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ef20080545_10q.htm"/>
      <w:bookmarkStart w:id="1" w:name="ksef20080545_10q"/>
      <w:bookmarkStart w:id="2" w:name="ef20080545_10q.htm"/>
      <w:bookmarkStart w:id="3" w:name="ksef20080545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p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9930"/>
      </w:tblGrid>
      <w:tr>
        <w:tc>
          <w:tcPr>
            <w:tcW w:w="275" w:type="dxa"/>
            <w:tcBorders/>
            <w:vAlign w:val="center"/>
          </w:tcPr>
          <w:p>
            <w:pPr>
              <w:pStyle w:val="TableContents"/>
              <w:bidi w:val="0"/>
              <w:spacing w:before="0" w:after="283"/>
              <w:jc w:val="left"/>
            </w:pPr>
            <w:r>
              <w:t>☑</w:t>
            </w:r>
          </w:p>
        </w:tc>
        <w:tc>
          <w:tcPr>
            <w:tcW w:w="9930" w:type="dxa"/>
            <w:tcBorders/>
            <w:vAlign w:val="center"/>
          </w:tcPr>
          <w:p>
            <w:pPr>
              <w:pStyle w:val="TableContents"/>
              <w:bidi w:val="0"/>
              <w:spacing w:before="0" w:after="0"/>
              <w:jc w:val="left"/>
              <w:rPr>
                <w:b/>
              </w:rPr>
            </w:pPr>
            <w:r>
              <w:rPr>
                <w:b/>
              </w:rPr>
              <w:t>QUARTERLY REPORT PURSUANT TO SECTION 13 OR 15(d) OF THE SECURITIES EXCHANGE ACT OF 1934 FOR THE QUARTERLY PERIOD ENDED SEPTEMBER 30, 2026</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9930"/>
      </w:tblGrid>
      <w:tr>
        <w:tc>
          <w:tcPr>
            <w:tcW w:w="275" w:type="dxa"/>
            <w:tcBorders/>
            <w:vAlign w:val="center"/>
          </w:tcPr>
          <w:p>
            <w:pPr>
              <w:pStyle w:val="TableContents"/>
              <w:bidi w:val="0"/>
              <w:spacing w:before="0" w:after="283"/>
              <w:jc w:val="left"/>
            </w:pPr>
            <w:r>
              <w:t>☐</w:t>
            </w:r>
          </w:p>
        </w:tc>
        <w:tc>
          <w:tcPr>
            <w:tcW w:w="9930" w:type="dxa"/>
            <w:tcBorders/>
            <w:vAlign w:val="center"/>
          </w:tcPr>
          <w:p>
            <w:pPr>
              <w:pStyle w:val="TableContents"/>
              <w:bidi w:val="0"/>
              <w:spacing w:before="0" w:after="0"/>
              <w:jc w:val="left"/>
              <w:rPr>
                <w:b/>
              </w:rPr>
            </w:pPr>
            <w:r>
              <w:rPr>
                <w:b/>
              </w:rPr>
              <w:t>TRANSITION REPORT PURSUANT TO SECTION 13 OR 15(d) OF THE SECURITIES EXCHANGE ACT OF 1934 FOR THE TRANSITION PERIOD FROM ____________ TO ____________</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center"/>
      </w:pPr>
      <w:r/>
    </w:p>
    <w:tbl>
      <w:tblPr>
        <w:tblW w:w="6725" w:type="dxa"/>
        <w:jc w:val="left"/>
        <w:tblInd w:w="0" w:type="dxa"/>
        <w:tblLayout w:type="fixed"/>
        <w:tblCellMar>
          <w:top w:w="0" w:type="dxa"/>
          <w:left w:w="0" w:type="dxa"/>
          <w:bottom w:w="28" w:type="dxa"/>
          <w:right w:w="0" w:type="dxa"/>
        </w:tblCellMar>
      </w:tblPr>
      <w:tblGrid>
        <w:gridCol w:w="6725"/>
      </w:tblGrid>
      <w:tr>
        <w:tc>
          <w:tcPr>
            <w:tcW w:w="6725" w:type="dxa"/>
            <w:tcBorders>
              <w:bottom w:val="single" w:sz="12" w:space="0" w:color="000000"/>
            </w:tcBorders>
            <w:vAlign w:val="center"/>
          </w:tcPr>
          <w:p>
            <w:pPr>
              <w:pStyle w:val="TableContents"/>
              <w:bidi w:val="0"/>
              <w:spacing w:before="0" w:after="0"/>
              <w:jc w:val="center"/>
              <w:rPr>
                <w:b/>
                <w:color w:val="000000"/>
                <w:sz w:val="48"/>
              </w:rPr>
            </w:pPr>
            <w:r>
              <w:rPr>
                <w:b/>
                <w:color w:val="000000"/>
                <w:sz w:val="48"/>
              </w:rPr>
              <w:t>NU SKIN ENTERPRISES, INC.</w:t>
            </w:r>
          </w:p>
        </w:tc>
      </w:tr>
      <w:tr>
        <w:tc>
          <w:tcPr>
            <w:tcW w:w="6725" w:type="dxa"/>
            <w:tcBorders/>
            <w:tcMar>
              <w:bottom w:w="0" w:type="dxa"/>
            </w:tcMar>
            <w:vAlign w:val="center"/>
          </w:tcPr>
          <w:p>
            <w:pPr>
              <w:pStyle w:val="TableContents"/>
              <w:bidi w:val="0"/>
              <w:spacing w:before="0" w:after="0"/>
              <w:jc w:val="center"/>
              <w:rPr>
                <w:color w:val="000000"/>
              </w:rPr>
            </w:pPr>
            <w:r>
              <w:rPr>
                <w:color w:val="000000"/>
              </w:rPr>
              <w:t>(Exact name of registrant as specified in its charter)</w:t>
            </w:r>
          </w:p>
        </w:tc>
      </w:tr>
    </w:tbl>
    <w:p>
      <w:pPr>
        <w:pStyle w:val="TextBody"/>
        <w:bidi w:val="0"/>
        <w:spacing w:before="0" w:after="0"/>
        <w:jc w:val="left"/>
      </w:pPr>
      <w:r/>
    </w:p>
    <w:tbl>
      <w:tblPr>
        <w:tblW w:w="9040" w:type="dxa"/>
        <w:jc w:val="left"/>
        <w:tblInd w:w="0" w:type="dxa"/>
        <w:tblLayout w:type="fixed"/>
        <w:tblCellMar>
          <w:top w:w="0" w:type="dxa"/>
          <w:left w:w="0" w:type="dxa"/>
          <w:bottom w:w="28" w:type="dxa"/>
          <w:right w:w="0" w:type="dxa"/>
        </w:tblCellMar>
      </w:tblPr>
      <w:tblGrid>
        <w:gridCol w:w="5630"/>
        <w:gridCol w:w="90"/>
        <w:gridCol w:w="3320"/>
      </w:tblGrid>
      <w:tr>
        <w:tc>
          <w:tcPr>
            <w:tcW w:w="5630" w:type="dxa"/>
            <w:tcBorders>
              <w:bottom w:val="single" w:sz="12" w:space="0" w:color="000000"/>
            </w:tcBorders>
            <w:vAlign w:val="center"/>
          </w:tcPr>
          <w:p>
            <w:pPr>
              <w:pStyle w:val="TableContents"/>
              <w:bidi w:val="0"/>
              <w:spacing w:before="0" w:after="0"/>
              <w:jc w:val="center"/>
              <w:rPr>
                <w:b/>
                <w:color w:val="000000"/>
              </w:rPr>
            </w:pPr>
            <w:r>
              <w:rPr>
                <w:b/>
                <w:color w:val="000000"/>
              </w:rPr>
              <w:t>Delaware</w:t>
            </w:r>
          </w:p>
        </w:tc>
        <w:tc>
          <w:tcPr>
            <w:tcW w:w="90" w:type="dxa"/>
            <w:tcBorders/>
            <w:tcMar>
              <w:bottom w:w="0" w:type="dxa"/>
            </w:tcMar>
            <w:vAlign w:val="center"/>
          </w:tcPr>
          <w:p>
            <w:pPr>
              <w:pStyle w:val="TableContents"/>
              <w:bidi w:val="0"/>
              <w:spacing w:before="0" w:after="283"/>
              <w:jc w:val="left"/>
            </w:pPr>
            <w:r>
              <w:t> </w:t>
            </w:r>
          </w:p>
        </w:tc>
        <w:tc>
          <w:tcPr>
            <w:tcW w:w="3320" w:type="dxa"/>
            <w:tcBorders>
              <w:bottom w:val="single" w:sz="12" w:space="0" w:color="000000"/>
            </w:tcBorders>
            <w:vAlign w:val="center"/>
          </w:tcPr>
          <w:p>
            <w:pPr>
              <w:pStyle w:val="TableContents"/>
              <w:bidi w:val="0"/>
              <w:spacing w:before="0" w:after="0"/>
              <w:jc w:val="center"/>
              <w:rPr>
                <w:b/>
                <w:color w:val="000000"/>
              </w:rPr>
            </w:pPr>
            <w:r>
              <w:rPr>
                <w:b/>
                <w:color w:val="000000"/>
              </w:rPr>
              <w:t>87-0565309</w:t>
            </w:r>
          </w:p>
        </w:tc>
      </w:tr>
      <w:tr>
        <w:tc>
          <w:tcPr>
            <w:tcW w:w="5630" w:type="dxa"/>
            <w:tcBorders/>
            <w:tcMar>
              <w:bottom w:w="0" w:type="dxa"/>
            </w:tcMar>
            <w:vAlign w:val="center"/>
          </w:tcPr>
          <w:p>
            <w:pPr>
              <w:pStyle w:val="TableContents"/>
              <w:bidi w:val="0"/>
              <w:spacing w:before="0" w:after="0"/>
              <w:jc w:val="center"/>
              <w:rPr>
                <w:color w:val="000000"/>
              </w:rPr>
            </w:pPr>
            <w:r>
              <w:rPr>
                <w:color w:val="000000"/>
              </w:rPr>
              <w:t>(State or other jurisdiction of incorporation or organization)</w:t>
            </w:r>
          </w:p>
        </w:tc>
        <w:tc>
          <w:tcPr>
            <w:tcW w:w="90" w:type="dxa"/>
            <w:tcBorders/>
            <w:tcMar>
              <w:bottom w:w="0" w:type="dxa"/>
            </w:tcMar>
            <w:vAlign w:val="center"/>
          </w:tcPr>
          <w:p>
            <w:pPr>
              <w:pStyle w:val="TableContents"/>
              <w:bidi w:val="0"/>
              <w:spacing w:before="0" w:after="283"/>
              <w:jc w:val="left"/>
            </w:pPr>
            <w:r>
              <w:t> </w:t>
            </w:r>
          </w:p>
        </w:tc>
        <w:tc>
          <w:tcPr>
            <w:tcW w:w="3320" w:type="dxa"/>
            <w:tcBorders/>
            <w:tcMar>
              <w:bottom w:w="0" w:type="dxa"/>
            </w:tcMar>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pPr>
      <w:r/>
    </w:p>
    <w:tbl>
      <w:tblPr>
        <w:tblW w:w="5660" w:type="dxa"/>
        <w:jc w:val="left"/>
        <w:tblInd w:w="0" w:type="dxa"/>
        <w:tblLayout w:type="fixed"/>
        <w:tblCellMar>
          <w:top w:w="0" w:type="dxa"/>
          <w:left w:w="0" w:type="dxa"/>
          <w:bottom w:w="28" w:type="dxa"/>
          <w:right w:w="0" w:type="dxa"/>
        </w:tblCellMar>
      </w:tblPr>
      <w:tblGrid>
        <w:gridCol w:w="5660"/>
      </w:tblGrid>
      <w:tr>
        <w:tc>
          <w:tcPr>
            <w:tcW w:w="5660" w:type="dxa"/>
            <w:tcBorders>
              <w:bottom w:val="single" w:sz="12" w:space="0" w:color="000000"/>
            </w:tcBorders>
            <w:vAlign w:val="center"/>
          </w:tcPr>
          <w:p>
            <w:pPr>
              <w:pStyle w:val="TableContents"/>
              <w:bidi w:val="0"/>
              <w:spacing w:before="0" w:after="0"/>
              <w:jc w:val="center"/>
              <w:rPr>
                <w:b/>
                <w:color w:val="000000"/>
              </w:rPr>
            </w:pPr>
            <w:r>
              <w:rPr>
                <w:b/>
                <w:color w:val="000000"/>
              </w:rPr>
              <w:t>75 West Center Street</w:t>
            </w:r>
          </w:p>
          <w:p>
            <w:pPr>
              <w:pStyle w:val="TableContents"/>
              <w:bidi w:val="0"/>
              <w:spacing w:before="0" w:after="0"/>
              <w:jc w:val="center"/>
              <w:rPr>
                <w:b/>
                <w:color w:val="000000"/>
              </w:rPr>
            </w:pPr>
            <w:r>
              <w:rPr>
                <w:b/>
                <w:color w:val="000000"/>
              </w:rPr>
              <w:t>Provo, Utah 84601</w:t>
            </w:r>
          </w:p>
        </w:tc>
      </w:tr>
      <w:tr>
        <w:tc>
          <w:tcPr>
            <w:tcW w:w="5660" w:type="dxa"/>
            <w:tcBorders/>
            <w:tcMar>
              <w:bottom w:w="0" w:type="dxa"/>
            </w:tcMar>
            <w:vAlign w:val="center"/>
          </w:tcPr>
          <w:p>
            <w:pPr>
              <w:pStyle w:val="TableContents"/>
              <w:bidi w:val="0"/>
              <w:spacing w:before="0" w:after="0"/>
              <w:jc w:val="center"/>
              <w:rPr>
                <w:color w:val="000000"/>
              </w:rPr>
            </w:pPr>
            <w:r>
              <w:rPr>
                <w:color w:val="000000"/>
              </w:rPr>
              <w:t>(Address of principal executive offices, including zip code)</w:t>
            </w:r>
          </w:p>
        </w:tc>
      </w:tr>
      <w:tr>
        <w:tc>
          <w:tcPr>
            <w:tcW w:w="5660" w:type="dxa"/>
            <w:tcBorders/>
            <w:tcMar>
              <w:bottom w:w="0" w:type="dxa"/>
            </w:tcMar>
            <w:vAlign w:val="center"/>
          </w:tcPr>
          <w:p>
            <w:pPr>
              <w:pStyle w:val="TableContents"/>
              <w:bidi w:val="0"/>
              <w:spacing w:before="0" w:after="283"/>
              <w:jc w:val="left"/>
            </w:pPr>
            <w:r>
              <w:t> </w:t>
            </w:r>
          </w:p>
        </w:tc>
      </w:tr>
      <w:tr>
        <w:tc>
          <w:tcPr>
            <w:tcW w:w="5660" w:type="dxa"/>
            <w:tcBorders>
              <w:bottom w:val="single" w:sz="12" w:space="0" w:color="000000"/>
            </w:tcBorders>
            <w:vAlign w:val="center"/>
          </w:tcPr>
          <w:p>
            <w:pPr>
              <w:pStyle w:val="TableContents"/>
              <w:bidi w:val="0"/>
              <w:spacing w:before="0" w:after="0"/>
              <w:jc w:val="center"/>
              <w:rPr>
                <w:b/>
                <w:color w:val="000000"/>
              </w:rPr>
            </w:pPr>
            <w:r>
              <w:rPr>
                <w:b/>
                <w:color w:val="000000"/>
              </w:rPr>
              <w:t>(801) 345-1000</w:t>
            </w:r>
          </w:p>
        </w:tc>
      </w:tr>
      <w:tr>
        <w:tc>
          <w:tcPr>
            <w:tcW w:w="5660" w:type="dxa"/>
            <w:tcBorders/>
            <w:tcMar>
              <w:bottom w:w="0" w:type="dxa"/>
            </w:tcMar>
            <w:vAlign w:val="center"/>
          </w:tcPr>
          <w:p>
            <w:pPr>
              <w:pStyle w:val="TableContents"/>
              <w:bidi w:val="0"/>
              <w:spacing w:before="0" w:after="0"/>
              <w:jc w:val="center"/>
              <w:rPr>
                <w:color w:val="000000"/>
              </w:rPr>
            </w:pPr>
            <w:r>
              <w:rPr>
                <w:color w:val="000000"/>
              </w:rPr>
              <w:t>(Registrant’s telephone number, including area code)</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pPr>
      <w:r/>
    </w:p>
    <w:tbl>
      <w:tblPr>
        <w:tblW w:w="10205" w:type="dxa"/>
        <w:jc w:val="left"/>
        <w:tblInd w:w="0" w:type="dxa"/>
        <w:tblLayout w:type="fixed"/>
        <w:tblCellMar>
          <w:top w:w="0" w:type="dxa"/>
          <w:left w:w="0" w:type="dxa"/>
          <w:bottom w:w="28" w:type="dxa"/>
          <w:right w:w="0" w:type="dxa"/>
        </w:tblCellMar>
      </w:tblPr>
      <w:tblGrid>
        <w:gridCol w:w="3924"/>
        <w:gridCol w:w="90"/>
        <w:gridCol w:w="1831"/>
        <w:gridCol w:w="90"/>
        <w:gridCol w:w="4270"/>
      </w:tblGrid>
      <w:tr>
        <w:tc>
          <w:tcPr>
            <w:tcW w:w="3924"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90" w:type="dxa"/>
            <w:tcBorders/>
            <w:tcMar>
              <w:bottom w:w="0" w:type="dxa"/>
            </w:tcMar>
            <w:vAlign w:val="center"/>
          </w:tcPr>
          <w:p>
            <w:pPr>
              <w:pStyle w:val="TableContents"/>
              <w:bidi w:val="0"/>
              <w:spacing w:before="0" w:after="283"/>
              <w:jc w:val="left"/>
            </w:pPr>
            <w:r>
              <w:t> </w:t>
            </w:r>
          </w:p>
        </w:tc>
        <w:tc>
          <w:tcPr>
            <w:tcW w:w="1831"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90" w:type="dxa"/>
            <w:tcBorders/>
            <w:tcMar>
              <w:bottom w:w="0" w:type="dxa"/>
            </w:tcMar>
            <w:vAlign w:val="center"/>
          </w:tcPr>
          <w:p>
            <w:pPr>
              <w:pStyle w:val="TableContents"/>
              <w:bidi w:val="0"/>
              <w:spacing w:before="0" w:after="283"/>
              <w:jc w:val="left"/>
            </w:pPr>
            <w:r>
              <w:t> </w:t>
            </w:r>
          </w:p>
        </w:tc>
        <w:tc>
          <w:tcPr>
            <w:tcW w:w="4270"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c>
          <w:tcPr>
            <w:tcW w:w="3924" w:type="dxa"/>
            <w:tcBorders/>
            <w:tcMar>
              <w:bottom w:w="0" w:type="dxa"/>
            </w:tcMar>
            <w:vAlign w:val="center"/>
          </w:tcPr>
          <w:p>
            <w:pPr>
              <w:pStyle w:val="TableContents"/>
              <w:bidi w:val="0"/>
              <w:spacing w:before="0" w:after="0"/>
              <w:jc w:val="center"/>
              <w:rPr>
                <w:color w:val="000000"/>
              </w:rPr>
            </w:pPr>
            <w:r>
              <w:rPr>
                <w:color w:val="000000"/>
              </w:rPr>
              <w:t>Class A Common Stock, $.001 par value</w:t>
            </w:r>
          </w:p>
        </w:tc>
        <w:tc>
          <w:tcPr>
            <w:tcW w:w="90" w:type="dxa"/>
            <w:tcBorders/>
            <w:tcMar>
              <w:bottom w:w="0" w:type="dxa"/>
            </w:tcMar>
            <w:vAlign w:val="center"/>
          </w:tcPr>
          <w:p>
            <w:pPr>
              <w:pStyle w:val="TableContents"/>
              <w:bidi w:val="0"/>
              <w:spacing w:before="0" w:after="283"/>
              <w:jc w:val="left"/>
            </w:pPr>
            <w:r>
              <w:t> </w:t>
            </w:r>
          </w:p>
        </w:tc>
        <w:tc>
          <w:tcPr>
            <w:tcW w:w="1831" w:type="dxa"/>
            <w:tcBorders/>
            <w:tcMar>
              <w:bottom w:w="0" w:type="dxa"/>
            </w:tcMar>
            <w:vAlign w:val="center"/>
          </w:tcPr>
          <w:p>
            <w:pPr>
              <w:pStyle w:val="TableContents"/>
              <w:bidi w:val="0"/>
              <w:spacing w:before="0" w:after="0"/>
              <w:jc w:val="center"/>
              <w:rPr>
                <w:color w:val="000000"/>
              </w:rPr>
            </w:pPr>
            <w:r>
              <w:rPr>
                <w:color w:val="000000"/>
              </w:rPr>
              <w:t>NUS</w:t>
            </w:r>
          </w:p>
        </w:tc>
        <w:tc>
          <w:tcPr>
            <w:tcW w:w="90" w:type="dxa"/>
            <w:tcBorders/>
            <w:tcMar>
              <w:bottom w:w="0" w:type="dxa"/>
            </w:tcMar>
            <w:vAlign w:val="center"/>
          </w:tcPr>
          <w:p>
            <w:pPr>
              <w:pStyle w:val="TableContents"/>
              <w:bidi w:val="0"/>
              <w:spacing w:before="0" w:after="283"/>
              <w:jc w:val="left"/>
            </w:pPr>
            <w:r>
              <w:t> </w:t>
            </w:r>
          </w:p>
        </w:tc>
        <w:tc>
          <w:tcPr>
            <w:tcW w:w="4270" w:type="dxa"/>
            <w:tcBorders/>
            <w:tcMar>
              <w:bottom w:w="0" w:type="dxa"/>
            </w:tcMar>
            <w:vAlign w:val="center"/>
          </w:tcPr>
          <w:p>
            <w:pPr>
              <w:pStyle w:val="TableContents"/>
              <w:bidi w:val="0"/>
              <w:spacing w:before="0" w:after="0"/>
              <w:jc w:val="center"/>
              <w:rPr>
                <w:color w:val="000000"/>
              </w:rPr>
            </w:pPr>
            <w:r>
              <w:rPr>
                <w:color w:val="000000"/>
              </w:rPr>
              <w:t>New York Stock Exchange</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pPr>
      <w:r/>
    </w:p>
    <w:tbl>
      <w:tblPr>
        <w:tblW w:w="5545" w:type="dxa"/>
        <w:jc w:val="left"/>
        <w:tblInd w:w="0" w:type="dxa"/>
        <w:tblLayout w:type="fixed"/>
        <w:tblCellMar>
          <w:top w:w="0" w:type="dxa"/>
          <w:left w:w="0" w:type="dxa"/>
          <w:bottom w:w="0" w:type="dxa"/>
          <w:right w:w="0" w:type="dxa"/>
        </w:tblCellMar>
      </w:tblPr>
      <w:tblGrid>
        <w:gridCol w:w="2540"/>
        <w:gridCol w:w="3005"/>
      </w:tblGrid>
      <w:tr>
        <w:tc>
          <w:tcPr>
            <w:tcW w:w="2540" w:type="dxa"/>
            <w:tcBorders/>
            <w:vAlign w:val="center"/>
          </w:tcPr>
          <w:p>
            <w:pPr>
              <w:pStyle w:val="TableContents"/>
              <w:bidi w:val="0"/>
              <w:spacing w:before="0" w:after="0"/>
              <w:jc w:val="left"/>
              <w:rPr>
                <w:color w:val="000000"/>
              </w:rPr>
            </w:pPr>
            <w:r>
              <w:rPr>
                <w:color w:val="000000"/>
              </w:rPr>
              <w:t>Large accelerated filer   ☐</w:t>
            </w:r>
          </w:p>
        </w:tc>
        <w:tc>
          <w:tcPr>
            <w:tcW w:w="3005" w:type="dxa"/>
            <w:tcBorders/>
            <w:vAlign w:val="center"/>
          </w:tcPr>
          <w:p>
            <w:pPr>
              <w:pStyle w:val="TableContents"/>
              <w:bidi w:val="0"/>
              <w:spacing w:before="0" w:after="0"/>
              <w:jc w:val="left"/>
              <w:rPr>
                <w:color w:val="000000"/>
              </w:rPr>
            </w:pPr>
            <w:r>
              <w:rPr>
                <w:color w:val="000000"/>
              </w:rPr>
              <w:t>Accelerated filer   ☑</w:t>
            </w:r>
          </w:p>
        </w:tc>
      </w:tr>
      <w:tr>
        <w:tc>
          <w:tcPr>
            <w:tcW w:w="2540" w:type="dxa"/>
            <w:tcBorders/>
            <w:vAlign w:val="center"/>
          </w:tcPr>
          <w:p>
            <w:pPr>
              <w:pStyle w:val="TableContents"/>
              <w:bidi w:val="0"/>
              <w:spacing w:before="0" w:after="0"/>
              <w:jc w:val="left"/>
              <w:rPr>
                <w:color w:val="000000"/>
              </w:rPr>
            </w:pPr>
            <w:r>
              <w:rPr>
                <w:color w:val="000000"/>
              </w:rPr>
              <w:t>Non-accelerated filer   ☐</w:t>
            </w:r>
          </w:p>
        </w:tc>
        <w:tc>
          <w:tcPr>
            <w:tcW w:w="3005" w:type="dxa"/>
            <w:tcBorders/>
            <w:vAlign w:val="center"/>
          </w:tcPr>
          <w:p>
            <w:pPr>
              <w:pStyle w:val="TableContents"/>
              <w:bidi w:val="0"/>
              <w:spacing w:before="0" w:after="0"/>
              <w:jc w:val="left"/>
              <w:rPr>
                <w:color w:val="000000"/>
              </w:rPr>
            </w:pPr>
            <w:r>
              <w:rPr>
                <w:color w:val="000000"/>
              </w:rPr>
              <w:t>Smaller reporting company  ☐</w:t>
            </w:r>
          </w:p>
        </w:tc>
      </w:tr>
      <w:tr>
        <w:tc>
          <w:tcPr>
            <w:tcW w:w="2540" w:type="dxa"/>
            <w:tcBorders/>
            <w:vAlign w:val="center"/>
          </w:tcPr>
          <w:p>
            <w:pPr>
              <w:pStyle w:val="TableContents"/>
              <w:bidi w:val="0"/>
              <w:spacing w:before="0" w:after="283"/>
              <w:jc w:val="left"/>
            </w:pPr>
            <w:r>
              <w:t> </w:t>
            </w:r>
          </w:p>
        </w:tc>
        <w:tc>
          <w:tcPr>
            <w:tcW w:w="3005" w:type="dxa"/>
            <w:tcBorders/>
            <w:vAlign w:val="center"/>
          </w:tcPr>
          <w:p>
            <w:pPr>
              <w:pStyle w:val="TableContents"/>
              <w:bidi w:val="0"/>
              <w:spacing w:before="0" w:after="0"/>
              <w:jc w:val="left"/>
              <w:rPr>
                <w:color w:val="000000"/>
              </w:rPr>
            </w:pPr>
            <w:r>
              <w:rPr>
                <w:color w:val="000000"/>
              </w:rPr>
              <w:t>Emerging growth company  ☐</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both"/>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October 31, 2026, 48,678,057 shares of the registrant’s Class A common stock, $.001 par value per share, were outstanding.</w:t>
      </w:r>
    </w:p>
    <w:p>
      <w:pPr>
        <w:pStyle w:val="TextBody"/>
        <w:bidi w:val="0"/>
        <w:spacing w:before="0" w:after="0"/>
        <w:jc w:val="left"/>
      </w:pPr>
      <w:r/>
    </w:p>
    <w:p>
      <w:pPr>
        <w:pStyle w:val="HorizontalLine"/>
        <w:bidi w:val="0"/>
        <w:jc w:val="left"/>
      </w:pPr>
      <w:r/>
    </w:p>
    <w:p>
      <w:pPr>
        <w:pStyle w:val="HorizontalLine"/>
        <w:bidi w:val="0"/>
        <w:spacing w:before="200" w:after="200"/>
        <w:jc w:val="left"/>
      </w:p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p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 – THIRD QUARTER 2026</w:t>
      </w:r>
    </w:p>
    <w:p>
      <w:pPr>
        <w:pStyle w:val="TextBody"/>
        <w:bidi w:val="0"/>
        <w:spacing w:before="0" w:after="0"/>
        <w:jc w:val="left"/>
      </w:pPr>
      <w:r/>
    </w:p>
    <w:p>
      <w:pPr>
        <w:pStyle w:val="TextBody"/>
        <w:bidi w:val="0"/>
        <w:spacing w:before="0" w:after="0"/>
        <w:jc w:val="center"/>
        <w:rPr>
          <w:rFonts w:ascii="Times New Roman" w:hAnsi="Times New Roman"/>
          <w:b/>
          <w:color w:val="000000"/>
          <w:sz w:val="20"/>
          <w:shd w:fill="FFFFFF" w:val="clear"/>
        </w:rPr>
      </w:pPr>
      <w:bookmarkStart w:id="4" w:name="TABLEOFCONTENTS"/>
      <w:bookmarkEnd w:id="4"/>
      <w:r>
        <w:rPr>
          <w:rFonts w:ascii="Times New Roman" w:hAnsi="Times New Roman"/>
          <w:b/>
          <w:color w:val="000000"/>
          <w:sz w:val="20"/>
          <w:shd w:fill="FFFFFF" w:val="clear"/>
        </w:rPr>
        <w:t>TABLE OF CONTENTS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778"/>
        <w:gridCol w:w="859"/>
        <w:gridCol w:w="8021"/>
        <w:gridCol w:w="547"/>
      </w:tblGrid>
      <w:tr>
        <w:tc>
          <w:tcPr>
            <w:tcW w:w="778" w:type="dxa"/>
            <w:tcBorders/>
            <w:vAlign w:val="center"/>
          </w:tcPr>
          <w:p>
            <w:pPr>
              <w:pStyle w:val="TableContents"/>
              <w:bidi w:val="0"/>
              <w:spacing w:before="0" w:after="283"/>
              <w:jc w:val="left"/>
            </w:pPr>
            <w:r>
              <w:t> </w:t>
            </w:r>
          </w:p>
        </w:tc>
        <w:tc>
          <w:tcPr>
            <w:tcW w:w="8880" w:type="dxa"/>
            <w:gridSpan w:val="2"/>
            <w:tcBorders/>
            <w:vAlign w:val="center"/>
          </w:tcPr>
          <w:p>
            <w:pPr>
              <w:pStyle w:val="TableContents"/>
              <w:bidi w:val="0"/>
              <w:spacing w:before="0" w:after="283"/>
              <w:jc w:val="left"/>
            </w:pPr>
            <w:r>
              <w:t> </w:t>
            </w:r>
          </w:p>
        </w:tc>
        <w:tc>
          <w:tcPr>
            <w:tcW w:w="547"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c>
          <w:tcPr>
            <w:tcW w:w="778" w:type="dxa"/>
            <w:tcBorders/>
            <w:vAlign w:val="center"/>
          </w:tcPr>
          <w:p>
            <w:pPr>
              <w:pStyle w:val="TableContents"/>
              <w:bidi w:val="0"/>
              <w:spacing w:before="0" w:after="0"/>
              <w:jc w:val="left"/>
              <w:rPr>
                <w:b/>
                <w:color w:val="000000"/>
              </w:rPr>
            </w:pPr>
            <w:r>
              <w:rPr>
                <w:b/>
                <w:color w:val="000000"/>
              </w:rPr>
              <w:t>Part I.</w:t>
            </w:r>
          </w:p>
        </w:tc>
        <w:tc>
          <w:tcPr>
            <w:tcW w:w="8880" w:type="dxa"/>
            <w:gridSpan w:val="2"/>
            <w:tcBorders/>
            <w:vAlign w:val="center"/>
          </w:tcPr>
          <w:p>
            <w:pPr>
              <w:pStyle w:val="TableContents"/>
              <w:bidi w:val="0"/>
              <w:spacing w:before="0" w:after="0"/>
              <w:jc w:val="left"/>
              <w:rPr>
                <w:b/>
                <w:color w:val="000000"/>
              </w:rPr>
            </w:pPr>
            <w:r>
              <w:rPr>
                <w:b/>
                <w:color w:val="000000"/>
              </w:rPr>
              <w:t>Financial Information</w:t>
            </w:r>
          </w:p>
        </w:tc>
        <w:tc>
          <w:tcPr>
            <w:tcW w:w="547" w:type="dxa"/>
            <w:tcBorders/>
            <w:vAlign w:val="center"/>
          </w:tcPr>
          <w:p>
            <w:pPr>
              <w:pStyle w:val="TableContents"/>
              <w:bidi w:val="0"/>
              <w:spacing w:before="0" w:after="283"/>
              <w:jc w:val="left"/>
            </w:pPr>
            <w:r>
              <w:t> </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1.</w:t>
            </w:r>
          </w:p>
        </w:tc>
        <w:tc>
          <w:tcPr>
            <w:tcW w:w="8021" w:type="dxa"/>
            <w:tcBorders/>
            <w:shd w:fill="CCEEFF" w:val="clear"/>
            <w:vAlign w:val="center"/>
          </w:tcPr>
          <w:p>
            <w:pPr>
              <w:pStyle w:val="TableContents"/>
              <w:bidi w:val="0"/>
              <w:spacing w:before="0" w:after="0"/>
              <w:jc w:val="left"/>
            </w:pPr>
            <w:hyperlink w:anchor="FINANCIALSTATEMENTS">
              <w:r>
                <w:rPr>
                  <w:rStyle w:val="InternetLink"/>
                  <w:color w:val="000000"/>
                </w:rPr>
                <w:t>Financial Statements (Unaudited):</w:t>
              </w:r>
            </w:hyperlink>
          </w:p>
        </w:tc>
        <w:tc>
          <w:tcPr>
            <w:tcW w:w="547" w:type="dxa"/>
            <w:tcBorders/>
            <w:shd w:fill="CCEEFF" w:val="clear"/>
            <w:vAlign w:val="center"/>
          </w:tcPr>
          <w:p>
            <w:pPr>
              <w:pStyle w:val="TableContents"/>
              <w:bidi w:val="0"/>
              <w:spacing w:before="0" w:after="283"/>
              <w:jc w:val="left"/>
            </w:pPr>
            <w:r>
              <w:t> </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283"/>
              <w:jc w:val="left"/>
            </w:pPr>
            <w:r>
              <w:t> </w:t>
            </w:r>
          </w:p>
        </w:tc>
        <w:tc>
          <w:tcPr>
            <w:tcW w:w="8021" w:type="dxa"/>
            <w:tcBorders/>
            <w:vAlign w:val="center"/>
          </w:tcPr>
          <w:p>
            <w:pPr>
              <w:pStyle w:val="TableContents"/>
              <w:bidi w:val="0"/>
              <w:spacing w:before="0" w:after="0"/>
              <w:jc w:val="left"/>
            </w:pPr>
            <w:hyperlink w:anchor="ConsolidatedBalanceSheets">
              <w:r>
                <w:rPr>
                  <w:rStyle w:val="InternetLink"/>
                  <w:color w:val="000000"/>
                </w:rPr>
                <w:t>Consolidated Balance Sheets</w:t>
              </w:r>
            </w:hyperlink>
          </w:p>
        </w:tc>
        <w:tc>
          <w:tcPr>
            <w:tcW w:w="547" w:type="dxa"/>
            <w:tcBorders/>
            <w:vAlign w:val="center"/>
          </w:tcPr>
          <w:p>
            <w:pPr>
              <w:pStyle w:val="TableContents"/>
              <w:bidi w:val="0"/>
              <w:spacing w:before="0" w:after="0"/>
              <w:jc w:val="center"/>
              <w:rPr>
                <w:color w:val="000000"/>
              </w:rPr>
            </w:pPr>
            <w:r>
              <w:rPr>
                <w:color w:val="000000"/>
              </w:rPr>
              <w:t>1</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283"/>
              <w:jc w:val="left"/>
            </w:pPr>
            <w:r>
              <w:t> </w:t>
            </w:r>
          </w:p>
        </w:tc>
        <w:tc>
          <w:tcPr>
            <w:tcW w:w="8021" w:type="dxa"/>
            <w:tcBorders/>
            <w:shd w:fill="CCEEFF" w:val="clear"/>
            <w:vAlign w:val="center"/>
          </w:tcPr>
          <w:p>
            <w:pPr>
              <w:pStyle w:val="TableContents"/>
              <w:bidi w:val="0"/>
              <w:spacing w:before="0" w:after="0"/>
              <w:jc w:val="left"/>
            </w:pPr>
            <w:hyperlink w:anchor="ConsolidatedStatementsofI">
              <w:r>
                <w:rPr>
                  <w:rStyle w:val="InternetLink"/>
                  <w:color w:val="000000"/>
                </w:rPr>
                <w:t>Consolidated Statements of Income</w:t>
              </w:r>
            </w:hyperlink>
          </w:p>
        </w:tc>
        <w:tc>
          <w:tcPr>
            <w:tcW w:w="547" w:type="dxa"/>
            <w:tcBorders/>
            <w:shd w:fill="CCEEFF" w:val="clear"/>
            <w:vAlign w:val="center"/>
          </w:tcPr>
          <w:p>
            <w:pPr>
              <w:pStyle w:val="TableContents"/>
              <w:bidi w:val="0"/>
              <w:spacing w:before="0" w:after="0"/>
              <w:jc w:val="center"/>
              <w:rPr>
                <w:color w:val="000000"/>
              </w:rPr>
            </w:pPr>
            <w:r>
              <w:rPr>
                <w:color w:val="000000"/>
              </w:rPr>
              <w:t>2</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283"/>
              <w:jc w:val="left"/>
            </w:pPr>
            <w:r>
              <w:t> </w:t>
            </w:r>
          </w:p>
        </w:tc>
        <w:tc>
          <w:tcPr>
            <w:tcW w:w="8021" w:type="dxa"/>
            <w:tcBorders/>
            <w:vAlign w:val="center"/>
          </w:tcPr>
          <w:p>
            <w:pPr>
              <w:pStyle w:val="TableContents"/>
              <w:bidi w:val="0"/>
              <w:spacing w:before="0" w:after="0"/>
              <w:jc w:val="left"/>
            </w:pPr>
            <w:hyperlink w:anchor="ConsolidatedStatementsofC">
              <w:r>
                <w:rPr>
                  <w:rStyle w:val="InternetLink"/>
                  <w:color w:val="000000"/>
                </w:rPr>
                <w:t>Consolidated Statements of Comprehensive Income</w:t>
              </w:r>
            </w:hyperlink>
          </w:p>
        </w:tc>
        <w:tc>
          <w:tcPr>
            <w:tcW w:w="547" w:type="dxa"/>
            <w:tcBorders/>
            <w:vAlign w:val="center"/>
          </w:tcPr>
          <w:p>
            <w:pPr>
              <w:pStyle w:val="TableContents"/>
              <w:bidi w:val="0"/>
              <w:spacing w:before="0" w:after="0"/>
              <w:jc w:val="center"/>
              <w:rPr>
                <w:color w:val="000000"/>
              </w:rPr>
            </w:pPr>
            <w:r>
              <w:rPr>
                <w:color w:val="000000"/>
              </w:rPr>
              <w:t>3</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283"/>
              <w:jc w:val="left"/>
            </w:pPr>
            <w:r>
              <w:t> </w:t>
            </w:r>
          </w:p>
        </w:tc>
        <w:tc>
          <w:tcPr>
            <w:tcW w:w="8021" w:type="dxa"/>
            <w:tcBorders/>
            <w:shd w:fill="CCEEFF" w:val="clear"/>
            <w:vAlign w:val="center"/>
          </w:tcPr>
          <w:p>
            <w:pPr>
              <w:pStyle w:val="TableContents"/>
              <w:bidi w:val="0"/>
              <w:spacing w:before="0" w:after="0"/>
              <w:jc w:val="left"/>
            </w:pPr>
            <w:hyperlink w:anchor="ConsolidatedStatementsofS">
              <w:r>
                <w:rPr>
                  <w:rStyle w:val="InternetLink"/>
                  <w:color w:val="000000"/>
                </w:rPr>
                <w:t>Consolidated Statements of Stockholders’ Equity</w:t>
              </w:r>
            </w:hyperlink>
          </w:p>
        </w:tc>
        <w:tc>
          <w:tcPr>
            <w:tcW w:w="547" w:type="dxa"/>
            <w:tcBorders/>
            <w:shd w:fill="CCEEFF" w:val="clear"/>
            <w:vAlign w:val="center"/>
          </w:tcPr>
          <w:p>
            <w:pPr>
              <w:pStyle w:val="TableContents"/>
              <w:bidi w:val="0"/>
              <w:spacing w:before="0" w:after="0"/>
              <w:jc w:val="center"/>
              <w:rPr>
                <w:color w:val="000000"/>
              </w:rPr>
            </w:pPr>
            <w:r>
              <w:rPr>
                <w:color w:val="000000"/>
              </w:rPr>
              <w:t>4</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283"/>
              <w:jc w:val="left"/>
            </w:pPr>
            <w:r>
              <w:t> </w:t>
            </w:r>
          </w:p>
        </w:tc>
        <w:tc>
          <w:tcPr>
            <w:tcW w:w="8021" w:type="dxa"/>
            <w:tcBorders/>
            <w:vAlign w:val="center"/>
          </w:tcPr>
          <w:p>
            <w:pPr>
              <w:pStyle w:val="TableContents"/>
              <w:bidi w:val="0"/>
              <w:spacing w:before="0" w:after="0"/>
              <w:jc w:val="left"/>
            </w:pPr>
            <w:hyperlink w:anchor="StatementsofCashFlows">
              <w:r>
                <w:rPr>
                  <w:rStyle w:val="InternetLink"/>
                  <w:color w:val="000000"/>
                </w:rPr>
                <w:t>Consolidated Statements of Cash Flows</w:t>
              </w:r>
            </w:hyperlink>
          </w:p>
        </w:tc>
        <w:tc>
          <w:tcPr>
            <w:tcW w:w="547" w:type="dxa"/>
            <w:tcBorders/>
            <w:vAlign w:val="center"/>
          </w:tcPr>
          <w:p>
            <w:pPr>
              <w:pStyle w:val="TableContents"/>
              <w:bidi w:val="0"/>
              <w:spacing w:before="0" w:after="0"/>
              <w:jc w:val="center"/>
              <w:rPr>
                <w:color w:val="000000"/>
              </w:rPr>
            </w:pPr>
            <w:r>
              <w:rPr>
                <w:color w:val="000000"/>
              </w:rPr>
              <w:t>6</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283"/>
              <w:jc w:val="left"/>
            </w:pPr>
            <w:r>
              <w:t> </w:t>
            </w:r>
          </w:p>
        </w:tc>
        <w:tc>
          <w:tcPr>
            <w:tcW w:w="8021" w:type="dxa"/>
            <w:tcBorders/>
            <w:shd w:fill="CCEEFF" w:val="clear"/>
            <w:vAlign w:val="center"/>
          </w:tcPr>
          <w:p>
            <w:pPr>
              <w:pStyle w:val="TableContents"/>
              <w:bidi w:val="0"/>
              <w:spacing w:before="0" w:after="0"/>
              <w:jc w:val="left"/>
            </w:pPr>
            <w:hyperlink w:anchor="NotestoConsolidatedFinanc">
              <w:r>
                <w:rPr>
                  <w:rStyle w:val="InternetLink"/>
                  <w:color w:val="000000"/>
                </w:rPr>
                <w:t>Notes to Consolidated Financial Statements</w:t>
              </w:r>
            </w:hyperlink>
          </w:p>
        </w:tc>
        <w:tc>
          <w:tcPr>
            <w:tcW w:w="547" w:type="dxa"/>
            <w:tcBorders/>
            <w:shd w:fill="CCEEFF" w:val="clear"/>
            <w:vAlign w:val="center"/>
          </w:tcPr>
          <w:p>
            <w:pPr>
              <w:pStyle w:val="TableContents"/>
              <w:bidi w:val="0"/>
              <w:spacing w:before="0" w:after="0"/>
              <w:jc w:val="center"/>
              <w:rPr>
                <w:color w:val="000000"/>
              </w:rPr>
            </w:pPr>
            <w:r>
              <w:rPr>
                <w:color w:val="000000"/>
              </w:rPr>
              <w:t>7</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0"/>
              <w:jc w:val="left"/>
              <w:rPr>
                <w:color w:val="000000"/>
              </w:rPr>
            </w:pPr>
            <w:r>
              <w:rPr>
                <w:color w:val="000000"/>
              </w:rPr>
              <w:t>Item 2.</w:t>
            </w:r>
          </w:p>
        </w:tc>
        <w:tc>
          <w:tcPr>
            <w:tcW w:w="8021" w:type="dxa"/>
            <w:tcBorders/>
            <w:vAlign w:val="center"/>
          </w:tcPr>
          <w:p>
            <w:pPr>
              <w:pStyle w:val="TableContents"/>
              <w:bidi w:val="0"/>
              <w:spacing w:before="0" w:after="0"/>
              <w:jc w:val="left"/>
            </w:pPr>
            <w:hyperlink w:anchor="MANAGEMENTSDISCUSSION">
              <w:r>
                <w:rPr>
                  <w:rStyle w:val="InternetLink"/>
                  <w:color w:val="000000"/>
                </w:rPr>
                <w:t>Management’s Discussion and Analysis of Financial Condition and Results of Operations</w:t>
              </w:r>
            </w:hyperlink>
          </w:p>
        </w:tc>
        <w:tc>
          <w:tcPr>
            <w:tcW w:w="547" w:type="dxa"/>
            <w:tcBorders/>
            <w:vAlign w:val="center"/>
          </w:tcPr>
          <w:p>
            <w:pPr>
              <w:pStyle w:val="TableContents"/>
              <w:bidi w:val="0"/>
              <w:spacing w:before="0" w:after="0"/>
              <w:jc w:val="center"/>
              <w:rPr>
                <w:color w:val="000000"/>
              </w:rPr>
            </w:pPr>
            <w:r>
              <w:rPr>
                <w:color w:val="000000"/>
              </w:rPr>
              <w:t>19</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3.</w:t>
            </w:r>
          </w:p>
        </w:tc>
        <w:tc>
          <w:tcPr>
            <w:tcW w:w="8021" w:type="dxa"/>
            <w:tcBorders/>
            <w:shd w:fill="CCEEFF" w:val="clear"/>
            <w:vAlign w:val="center"/>
          </w:tcPr>
          <w:p>
            <w:pPr>
              <w:pStyle w:val="TableContents"/>
              <w:bidi w:val="0"/>
              <w:spacing w:before="0" w:after="0"/>
              <w:jc w:val="left"/>
            </w:pPr>
            <w:hyperlink w:anchor="QUANTITATIVEANDQUAL">
              <w:r>
                <w:rPr>
                  <w:rStyle w:val="InternetLink"/>
                  <w:color w:val="000000"/>
                </w:rPr>
                <w:t>Quantitative and Qualitative Disclosures about Market Risk</w:t>
              </w:r>
            </w:hyperlink>
          </w:p>
        </w:tc>
        <w:tc>
          <w:tcPr>
            <w:tcW w:w="547" w:type="dxa"/>
            <w:tcBorders/>
            <w:shd w:fill="CCEEFF" w:val="clear"/>
            <w:vAlign w:val="center"/>
          </w:tcPr>
          <w:p>
            <w:pPr>
              <w:pStyle w:val="TableContents"/>
              <w:bidi w:val="0"/>
              <w:spacing w:before="0" w:after="0"/>
              <w:jc w:val="center"/>
              <w:rPr>
                <w:color w:val="000000"/>
              </w:rPr>
            </w:pPr>
            <w:r>
              <w:rPr>
                <w:color w:val="000000"/>
              </w:rPr>
              <w:t>29</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0"/>
              <w:jc w:val="left"/>
              <w:rPr>
                <w:color w:val="000000"/>
              </w:rPr>
            </w:pPr>
            <w:r>
              <w:rPr>
                <w:color w:val="000000"/>
              </w:rPr>
              <w:t>Item 4.</w:t>
            </w:r>
          </w:p>
        </w:tc>
        <w:tc>
          <w:tcPr>
            <w:tcW w:w="8021" w:type="dxa"/>
            <w:tcBorders/>
            <w:vAlign w:val="center"/>
          </w:tcPr>
          <w:p>
            <w:pPr>
              <w:pStyle w:val="TableContents"/>
              <w:bidi w:val="0"/>
              <w:spacing w:before="0" w:after="0"/>
              <w:jc w:val="left"/>
            </w:pPr>
            <w:hyperlink w:anchor="CONTROLSANDPRO">
              <w:r>
                <w:rPr>
                  <w:rStyle w:val="InternetLink"/>
                  <w:color w:val="000000"/>
                </w:rPr>
                <w:t>Controls and Procedures</w:t>
              </w:r>
            </w:hyperlink>
          </w:p>
        </w:tc>
        <w:tc>
          <w:tcPr>
            <w:tcW w:w="547" w:type="dxa"/>
            <w:tcBorders/>
            <w:vAlign w:val="center"/>
          </w:tcPr>
          <w:p>
            <w:pPr>
              <w:pStyle w:val="TableContents"/>
              <w:bidi w:val="0"/>
              <w:spacing w:before="0" w:after="0"/>
              <w:jc w:val="center"/>
              <w:rPr>
                <w:color w:val="000000"/>
              </w:rPr>
            </w:pPr>
            <w:r>
              <w:rPr>
                <w:color w:val="000000"/>
              </w:rPr>
              <w:t>29</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283"/>
              <w:jc w:val="left"/>
            </w:pPr>
            <w:r>
              <w:t> </w:t>
            </w:r>
          </w:p>
        </w:tc>
        <w:tc>
          <w:tcPr>
            <w:tcW w:w="8021"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r>
      <w:tr>
        <w:tc>
          <w:tcPr>
            <w:tcW w:w="778" w:type="dxa"/>
            <w:tcBorders/>
            <w:vAlign w:val="center"/>
          </w:tcPr>
          <w:p>
            <w:pPr>
              <w:pStyle w:val="TableContents"/>
              <w:bidi w:val="0"/>
              <w:spacing w:before="0" w:after="0"/>
              <w:jc w:val="left"/>
              <w:rPr>
                <w:b/>
                <w:color w:val="000000"/>
              </w:rPr>
            </w:pPr>
            <w:r>
              <w:rPr>
                <w:b/>
                <w:color w:val="000000"/>
              </w:rPr>
              <w:t>Part II.</w:t>
            </w:r>
          </w:p>
        </w:tc>
        <w:tc>
          <w:tcPr>
            <w:tcW w:w="8880" w:type="dxa"/>
            <w:gridSpan w:val="2"/>
            <w:tcBorders/>
            <w:vAlign w:val="center"/>
          </w:tcPr>
          <w:p>
            <w:pPr>
              <w:pStyle w:val="TableContents"/>
              <w:bidi w:val="0"/>
              <w:spacing w:before="0" w:after="0"/>
              <w:jc w:val="left"/>
              <w:rPr>
                <w:b/>
                <w:color w:val="000000"/>
              </w:rPr>
            </w:pPr>
            <w:r>
              <w:rPr>
                <w:b/>
                <w:color w:val="000000"/>
              </w:rPr>
              <w:t>Other Information</w:t>
            </w:r>
          </w:p>
        </w:tc>
        <w:tc>
          <w:tcPr>
            <w:tcW w:w="547" w:type="dxa"/>
            <w:tcBorders/>
            <w:vAlign w:val="center"/>
          </w:tcPr>
          <w:p>
            <w:pPr>
              <w:pStyle w:val="TableContents"/>
              <w:bidi w:val="0"/>
              <w:spacing w:before="0" w:after="283"/>
              <w:jc w:val="left"/>
            </w:pPr>
            <w:r>
              <w:t> </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1.</w:t>
            </w:r>
          </w:p>
        </w:tc>
        <w:tc>
          <w:tcPr>
            <w:tcW w:w="8021" w:type="dxa"/>
            <w:tcBorders/>
            <w:shd w:fill="CCEEFF" w:val="clear"/>
            <w:vAlign w:val="center"/>
          </w:tcPr>
          <w:p>
            <w:pPr>
              <w:pStyle w:val="TableContents"/>
              <w:bidi w:val="0"/>
              <w:spacing w:before="0" w:after="0"/>
              <w:jc w:val="left"/>
            </w:pPr>
            <w:hyperlink w:anchor="LEGALPROCEE">
              <w:r>
                <w:rPr>
                  <w:rStyle w:val="InternetLink"/>
                  <w:color w:val="000000"/>
                </w:rPr>
                <w:t>Legal Proceedings</w:t>
              </w:r>
            </w:hyperlink>
          </w:p>
        </w:tc>
        <w:tc>
          <w:tcPr>
            <w:tcW w:w="547" w:type="dxa"/>
            <w:tcBorders/>
            <w:shd w:fill="CCEEFF" w:val="clear"/>
            <w:vAlign w:val="center"/>
          </w:tcPr>
          <w:p>
            <w:pPr>
              <w:pStyle w:val="TableContents"/>
              <w:bidi w:val="0"/>
              <w:spacing w:before="0" w:after="0"/>
              <w:jc w:val="center"/>
              <w:rPr>
                <w:color w:val="000000"/>
              </w:rPr>
            </w:pPr>
            <w:r>
              <w:rPr>
                <w:color w:val="000000"/>
              </w:rPr>
              <w:t>30</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0"/>
              <w:jc w:val="left"/>
              <w:rPr>
                <w:color w:val="000000"/>
              </w:rPr>
            </w:pPr>
            <w:r>
              <w:rPr>
                <w:color w:val="000000"/>
              </w:rPr>
              <w:t>Item 1A.</w:t>
            </w:r>
          </w:p>
        </w:tc>
        <w:tc>
          <w:tcPr>
            <w:tcW w:w="8021" w:type="dxa"/>
            <w:tcBorders/>
            <w:vAlign w:val="center"/>
          </w:tcPr>
          <w:p>
            <w:pPr>
              <w:pStyle w:val="TableContents"/>
              <w:bidi w:val="0"/>
              <w:spacing w:before="0" w:after="0"/>
              <w:jc w:val="left"/>
            </w:pPr>
            <w:hyperlink w:anchor="RISKFACTORS">
              <w:r>
                <w:rPr>
                  <w:rStyle w:val="InternetLink"/>
                  <w:color w:val="000000"/>
                </w:rPr>
                <w:t>Risk Factors</w:t>
              </w:r>
            </w:hyperlink>
          </w:p>
        </w:tc>
        <w:tc>
          <w:tcPr>
            <w:tcW w:w="547" w:type="dxa"/>
            <w:tcBorders/>
            <w:vAlign w:val="center"/>
          </w:tcPr>
          <w:p>
            <w:pPr>
              <w:pStyle w:val="TableContents"/>
              <w:bidi w:val="0"/>
              <w:spacing w:before="0" w:after="0"/>
              <w:jc w:val="center"/>
              <w:rPr>
                <w:color w:val="000000"/>
              </w:rPr>
            </w:pPr>
            <w:r>
              <w:rPr>
                <w:color w:val="000000"/>
              </w:rPr>
              <w:t>30</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2.</w:t>
            </w:r>
          </w:p>
        </w:tc>
        <w:tc>
          <w:tcPr>
            <w:tcW w:w="8021" w:type="dxa"/>
            <w:tcBorders/>
            <w:shd w:fill="CCEEFF" w:val="clear"/>
            <w:vAlign w:val="center"/>
          </w:tcPr>
          <w:p>
            <w:pPr>
              <w:pStyle w:val="TableContents"/>
              <w:bidi w:val="0"/>
              <w:spacing w:before="0" w:after="0"/>
              <w:jc w:val="left"/>
            </w:pPr>
            <w:hyperlink w:anchor="UNREGISTEREDSALES">
              <w:r>
                <w:rPr>
                  <w:rStyle w:val="InternetLink"/>
                  <w:color w:val="000000"/>
                </w:rPr>
                <w:t>Unregistered Sales of Equity Securities and Use of Proceeds</w:t>
              </w:r>
            </w:hyperlink>
          </w:p>
        </w:tc>
        <w:tc>
          <w:tcPr>
            <w:tcW w:w="547" w:type="dxa"/>
            <w:tcBorders/>
            <w:shd w:fill="CCEEFF" w:val="clear"/>
            <w:vAlign w:val="center"/>
          </w:tcPr>
          <w:p>
            <w:pPr>
              <w:pStyle w:val="TableContents"/>
              <w:bidi w:val="0"/>
              <w:spacing w:before="0" w:after="0"/>
              <w:jc w:val="center"/>
              <w:rPr>
                <w:color w:val="000000"/>
              </w:rPr>
            </w:pPr>
            <w:r>
              <w:rPr>
                <w:color w:val="000000"/>
              </w:rPr>
              <w:t>30</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0"/>
              <w:jc w:val="left"/>
              <w:rPr>
                <w:color w:val="000000"/>
              </w:rPr>
            </w:pPr>
            <w:r>
              <w:rPr>
                <w:color w:val="000000"/>
              </w:rPr>
              <w:t>Item 3.</w:t>
            </w:r>
          </w:p>
        </w:tc>
        <w:tc>
          <w:tcPr>
            <w:tcW w:w="8021" w:type="dxa"/>
            <w:tcBorders/>
            <w:vAlign w:val="center"/>
          </w:tcPr>
          <w:p>
            <w:pPr>
              <w:pStyle w:val="TableContents"/>
              <w:bidi w:val="0"/>
              <w:spacing w:before="0" w:after="0"/>
              <w:jc w:val="left"/>
            </w:pPr>
            <w:hyperlink w:anchor="DEFAULTSUPONSENIOR">
              <w:r>
                <w:rPr>
                  <w:rStyle w:val="InternetLink"/>
                  <w:color w:val="000000"/>
                </w:rPr>
                <w:t>Defaults Upon Senior Securities</w:t>
              </w:r>
            </w:hyperlink>
          </w:p>
        </w:tc>
        <w:tc>
          <w:tcPr>
            <w:tcW w:w="547" w:type="dxa"/>
            <w:tcBorders/>
            <w:vAlign w:val="center"/>
          </w:tcPr>
          <w:p>
            <w:pPr>
              <w:pStyle w:val="TableContents"/>
              <w:bidi w:val="0"/>
              <w:spacing w:before="0" w:after="0"/>
              <w:jc w:val="center"/>
              <w:rPr>
                <w:color w:val="000000"/>
              </w:rPr>
            </w:pPr>
            <w:r>
              <w:rPr>
                <w:color w:val="000000"/>
              </w:rPr>
              <w:t>30</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4.</w:t>
            </w:r>
          </w:p>
        </w:tc>
        <w:tc>
          <w:tcPr>
            <w:tcW w:w="8021" w:type="dxa"/>
            <w:tcBorders/>
            <w:shd w:fill="CCEEFF" w:val="clear"/>
            <w:vAlign w:val="center"/>
          </w:tcPr>
          <w:p>
            <w:pPr>
              <w:pStyle w:val="TableContents"/>
              <w:bidi w:val="0"/>
              <w:spacing w:before="0" w:after="0"/>
              <w:jc w:val="left"/>
            </w:pPr>
            <w:hyperlink w:anchor="MINESAFETY">
              <w:r>
                <w:rPr>
                  <w:rStyle w:val="InternetLink"/>
                  <w:color w:val="000000"/>
                </w:rPr>
                <w:t>Mine Safety Disclosures</w:t>
              </w:r>
            </w:hyperlink>
          </w:p>
        </w:tc>
        <w:tc>
          <w:tcPr>
            <w:tcW w:w="547" w:type="dxa"/>
            <w:tcBorders/>
            <w:shd w:fill="CCEEFF" w:val="clear"/>
            <w:vAlign w:val="center"/>
          </w:tcPr>
          <w:p>
            <w:pPr>
              <w:pStyle w:val="TableContents"/>
              <w:bidi w:val="0"/>
              <w:spacing w:before="0" w:after="0"/>
              <w:jc w:val="center"/>
              <w:rPr>
                <w:color w:val="000000"/>
              </w:rPr>
            </w:pPr>
            <w:r>
              <w:rPr>
                <w:color w:val="000000"/>
              </w:rPr>
              <w:t>30</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0"/>
              <w:jc w:val="left"/>
              <w:rPr>
                <w:color w:val="000000"/>
              </w:rPr>
            </w:pPr>
            <w:r>
              <w:rPr>
                <w:color w:val="000000"/>
              </w:rPr>
              <w:t>Item 5.</w:t>
            </w:r>
          </w:p>
        </w:tc>
        <w:tc>
          <w:tcPr>
            <w:tcW w:w="8021" w:type="dxa"/>
            <w:tcBorders/>
            <w:vAlign w:val="center"/>
          </w:tcPr>
          <w:p>
            <w:pPr>
              <w:pStyle w:val="TableContents"/>
              <w:bidi w:val="0"/>
              <w:spacing w:before="0" w:after="0"/>
              <w:jc w:val="left"/>
            </w:pPr>
            <w:hyperlink w:anchor="OTHERINFORMATION">
              <w:r>
                <w:rPr>
                  <w:rStyle w:val="InternetLink"/>
                  <w:color w:val="000000"/>
                </w:rPr>
                <w:t>Other Information</w:t>
              </w:r>
            </w:hyperlink>
          </w:p>
        </w:tc>
        <w:tc>
          <w:tcPr>
            <w:tcW w:w="547" w:type="dxa"/>
            <w:tcBorders/>
            <w:vAlign w:val="center"/>
          </w:tcPr>
          <w:p>
            <w:pPr>
              <w:pStyle w:val="TableContents"/>
              <w:bidi w:val="0"/>
              <w:spacing w:before="0" w:after="283"/>
              <w:jc w:val="center"/>
            </w:pPr>
            <w:r>
              <w:t>30</w:t>
            </w:r>
          </w:p>
        </w:tc>
      </w:tr>
      <w:tr>
        <w:tc>
          <w:tcPr>
            <w:tcW w:w="778" w:type="dxa"/>
            <w:tcBorders/>
            <w:shd w:fill="CCEEFF" w:val="clear"/>
            <w:vAlign w:val="center"/>
          </w:tcPr>
          <w:p>
            <w:pPr>
              <w:pStyle w:val="TableContents"/>
              <w:bidi w:val="0"/>
              <w:spacing w:before="0" w:after="283"/>
              <w:jc w:val="left"/>
            </w:pPr>
            <w:r>
              <w:t> </w:t>
            </w:r>
          </w:p>
        </w:tc>
        <w:tc>
          <w:tcPr>
            <w:tcW w:w="859" w:type="dxa"/>
            <w:tcBorders/>
            <w:shd w:fill="CCEEFF" w:val="clear"/>
            <w:vAlign w:val="center"/>
          </w:tcPr>
          <w:p>
            <w:pPr>
              <w:pStyle w:val="TableContents"/>
              <w:bidi w:val="0"/>
              <w:spacing w:before="0" w:after="0"/>
              <w:jc w:val="left"/>
              <w:rPr>
                <w:color w:val="000000"/>
              </w:rPr>
            </w:pPr>
            <w:r>
              <w:rPr>
                <w:color w:val="000000"/>
              </w:rPr>
              <w:t>Item 6.</w:t>
            </w:r>
          </w:p>
        </w:tc>
        <w:tc>
          <w:tcPr>
            <w:tcW w:w="8021" w:type="dxa"/>
            <w:tcBorders/>
            <w:shd w:fill="CCEEFF" w:val="clear"/>
            <w:vAlign w:val="center"/>
          </w:tcPr>
          <w:p>
            <w:pPr>
              <w:pStyle w:val="TableContents"/>
              <w:bidi w:val="0"/>
              <w:spacing w:before="0" w:after="0"/>
              <w:jc w:val="left"/>
            </w:pPr>
            <w:hyperlink w:anchor="EXHIBITS">
              <w:r>
                <w:rPr>
                  <w:rStyle w:val="InternetLink"/>
                  <w:color w:val="000000"/>
                </w:rPr>
                <w:t>Exhibits</w:t>
              </w:r>
            </w:hyperlink>
          </w:p>
        </w:tc>
        <w:tc>
          <w:tcPr>
            <w:tcW w:w="547" w:type="dxa"/>
            <w:tcBorders/>
            <w:shd w:fill="CCEEFF" w:val="clear"/>
            <w:vAlign w:val="center"/>
          </w:tcPr>
          <w:p>
            <w:pPr>
              <w:pStyle w:val="TableContents"/>
              <w:bidi w:val="0"/>
              <w:spacing w:before="0" w:after="0"/>
              <w:jc w:val="center"/>
              <w:rPr>
                <w:color w:val="000000"/>
              </w:rPr>
            </w:pPr>
            <w:r>
              <w:rPr>
                <w:color w:val="000000"/>
              </w:rPr>
              <w:t>31</w:t>
            </w:r>
          </w:p>
        </w:tc>
      </w:tr>
      <w:tr>
        <w:tc>
          <w:tcPr>
            <w:tcW w:w="778" w:type="dxa"/>
            <w:tcBorders/>
            <w:vAlign w:val="center"/>
          </w:tcPr>
          <w:p>
            <w:pPr>
              <w:pStyle w:val="TableContents"/>
              <w:bidi w:val="0"/>
              <w:spacing w:before="0" w:after="283"/>
              <w:jc w:val="left"/>
            </w:pPr>
            <w:r>
              <w:t> </w:t>
            </w:r>
          </w:p>
        </w:tc>
        <w:tc>
          <w:tcPr>
            <w:tcW w:w="859" w:type="dxa"/>
            <w:tcBorders/>
            <w:vAlign w:val="center"/>
          </w:tcPr>
          <w:p>
            <w:pPr>
              <w:pStyle w:val="TableContents"/>
              <w:bidi w:val="0"/>
              <w:spacing w:before="0" w:after="283"/>
              <w:jc w:val="left"/>
            </w:pPr>
            <w:r>
              <w:t> </w:t>
            </w:r>
          </w:p>
        </w:tc>
        <w:tc>
          <w:tcPr>
            <w:tcW w:w="8021" w:type="dxa"/>
            <w:tcBorders/>
            <w:vAlign w:val="center"/>
          </w:tcPr>
          <w:p>
            <w:pPr>
              <w:pStyle w:val="TableContents"/>
              <w:bidi w:val="0"/>
              <w:spacing w:before="0" w:after="283"/>
              <w:jc w:val="left"/>
            </w:pPr>
            <w:r>
              <w:t> </w:t>
            </w:r>
          </w:p>
        </w:tc>
        <w:tc>
          <w:tcPr>
            <w:tcW w:w="547" w:type="dxa"/>
            <w:tcBorders/>
            <w:vAlign w:val="center"/>
          </w:tcPr>
          <w:p>
            <w:pPr>
              <w:pStyle w:val="TableContents"/>
              <w:bidi w:val="0"/>
              <w:spacing w:before="0" w:after="283"/>
              <w:jc w:val="left"/>
            </w:pPr>
            <w:r>
              <w:t> </w:t>
            </w:r>
          </w:p>
        </w:tc>
      </w:tr>
      <w:tr>
        <w:tc>
          <w:tcPr>
            <w:tcW w:w="778" w:type="dxa"/>
            <w:tcBorders/>
            <w:shd w:fill="CCEEFF" w:val="clear"/>
            <w:vAlign w:val="center"/>
          </w:tcPr>
          <w:p>
            <w:pPr>
              <w:pStyle w:val="TableContents"/>
              <w:bidi w:val="0"/>
              <w:spacing w:before="0" w:after="283"/>
              <w:jc w:val="left"/>
            </w:pPr>
            <w:r>
              <w:t> </w:t>
            </w:r>
          </w:p>
        </w:tc>
        <w:tc>
          <w:tcPr>
            <w:tcW w:w="8880" w:type="dxa"/>
            <w:gridSpan w:val="2"/>
            <w:tcBorders/>
            <w:shd w:fill="CCEEFF" w:val="clear"/>
            <w:vAlign w:val="center"/>
          </w:tcPr>
          <w:p>
            <w:pPr>
              <w:pStyle w:val="TableContents"/>
              <w:bidi w:val="0"/>
              <w:spacing w:before="0" w:after="0"/>
              <w:jc w:val="left"/>
            </w:pPr>
            <w:hyperlink w:anchor="SIGNATURE">
              <w:r>
                <w:rPr>
                  <w:rStyle w:val="InternetLink"/>
                  <w:color w:val="000000"/>
                </w:rPr>
                <w:t>Signature</w:t>
              </w:r>
            </w:hyperlink>
          </w:p>
        </w:tc>
        <w:tc>
          <w:tcPr>
            <w:tcW w:w="547" w:type="dxa"/>
            <w:tcBorders/>
            <w:shd w:fill="CCEEFF" w:val="clear"/>
            <w:vAlign w:val="center"/>
          </w:tcPr>
          <w:p>
            <w:pPr>
              <w:pStyle w:val="TableContents"/>
              <w:bidi w:val="0"/>
              <w:spacing w:before="0" w:after="0"/>
              <w:jc w:val="center"/>
              <w:rPr>
                <w:color w:val="000000"/>
              </w:rPr>
            </w:pPr>
            <w:r>
              <w:rPr>
                <w:color w:val="000000"/>
              </w:rPr>
              <w:t>32</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this Quarterly Report on Form 10-Q, references to “dollars” and “$” are to United States (“U.S.”) dollars.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left"/>
      </w:pPr>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p>
    <w:p>
      <w:pPr>
        <w:pStyle w:val="TextBody"/>
        <w:bidi w:val="0"/>
        <w:spacing w:before="0" w:after="0"/>
        <w:jc w:val="left"/>
      </w:pPr>
      <w:r/>
    </w:p>
    <w:p>
      <w:pPr>
        <w:pStyle w:val="Normal"/>
        <w:bidi w:val="0"/>
        <w:spacing w:before="0" w:after="0"/>
        <w:jc w:val="left"/>
        <w:rPr>
          <w:sz w:val="4"/>
          <w:szCs w:val="4"/>
        </w:rPr>
      </w:pPr>
      <w:r>
        <w:rPr>
          <w:sz w:val="4"/>
          <w:szCs w:val="4"/>
        </w:rPr>
      </w:r>
      <w:bookmarkStart w:id="5" w:name="FINANCIALSTATEMENTS"/>
      <w:bookmarkStart w:id="6" w:name="FINANCIALSTATEMENTS"/>
      <w:bookmarkEnd w:id="6"/>
    </w:p>
    <w:tbl>
      <w:tblPr>
        <w:tblW w:w="4120" w:type="dxa"/>
        <w:jc w:val="left"/>
        <w:tblInd w:w="0" w:type="dxa"/>
        <w:tblLayout w:type="fixed"/>
        <w:tblCellMar>
          <w:top w:w="0" w:type="dxa"/>
          <w:left w:w="0" w:type="dxa"/>
          <w:bottom w:w="0" w:type="dxa"/>
          <w:right w:w="0" w:type="dxa"/>
        </w:tblCellMar>
      </w:tblPr>
      <w:tblGrid>
        <w:gridCol w:w="890"/>
        <w:gridCol w:w="3230"/>
      </w:tblGrid>
      <w:tr>
        <w:tc>
          <w:tcPr>
            <w:tcW w:w="890" w:type="dxa"/>
            <w:tcBorders/>
            <w:vAlign w:val="center"/>
          </w:tcPr>
          <w:p>
            <w:pPr>
              <w:pStyle w:val="TableContents"/>
              <w:bidi w:val="0"/>
              <w:spacing w:before="0" w:after="0"/>
              <w:jc w:val="left"/>
              <w:rPr>
                <w:b/>
              </w:rPr>
            </w:pPr>
            <w:r>
              <w:rPr>
                <w:b/>
              </w:rPr>
              <w:t>ITEM 1</w:t>
            </w:r>
          </w:p>
        </w:tc>
        <w:tc>
          <w:tcPr>
            <w:tcW w:w="3230" w:type="dxa"/>
            <w:tcBorders/>
            <w:vAlign w:val="center"/>
          </w:tcPr>
          <w:p>
            <w:pPr>
              <w:pStyle w:val="TableContents"/>
              <w:bidi w:val="0"/>
              <w:spacing w:before="0" w:after="0"/>
              <w:jc w:val="left"/>
              <w:rPr>
                <w:b/>
                <w:u w:val="single"/>
              </w:rPr>
            </w:pPr>
            <w:r>
              <w:rPr>
                <w:b/>
                <w:u w:val="single"/>
              </w:rPr>
              <w:t>FINANCIAL STATEMENTS</w:t>
            </w:r>
          </w:p>
        </w:tc>
      </w:tr>
    </w:tbl>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7" w:name="ConsolidatedBalanceSheets"/>
      <w:bookmarkEnd w:id="7"/>
      <w:r>
        <w:rPr>
          <w:rFonts w:ascii="Times New Roman" w:hAnsi="Times New Roman"/>
          <w:b/>
          <w:color w:val="000000"/>
          <w:sz w:val="20"/>
          <w:shd w:fill="FFFFFF" w:val="clear"/>
        </w:rPr>
        <w:t>Consolidated Balance Sheets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6949"/>
        <w:gridCol w:w="90"/>
        <w:gridCol w:w="191"/>
        <w:gridCol w:w="1225"/>
        <w:gridCol w:w="125"/>
        <w:gridCol w:w="90"/>
        <w:gridCol w:w="186"/>
        <w:gridCol w:w="1191"/>
        <w:gridCol w:w="158"/>
      </w:tblGrid>
      <w:tr>
        <w:tc>
          <w:tcPr>
            <w:tcW w:w="6949"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416" w:type="dxa"/>
            <w:gridSpan w:val="2"/>
            <w:tcBorders/>
            <w:vAlign w:val="bottom"/>
          </w:tcPr>
          <w:p>
            <w:pPr>
              <w:pStyle w:val="TableContents"/>
              <w:bidi w:val="0"/>
              <w:spacing w:before="0" w:after="0"/>
              <w:jc w:val="center"/>
              <w:rPr>
                <w:b/>
                <w:color w:val="000000"/>
              </w:rPr>
            </w:pPr>
            <w:r>
              <w:rPr>
                <w:b/>
                <w:color w:val="000000"/>
              </w:rPr>
              <w:t>September 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377" w:type="dxa"/>
            <w:gridSpan w:val="2"/>
            <w:tcBorders/>
            <w:vAlign w:val="bottom"/>
          </w:tcPr>
          <w:p>
            <w:pPr>
              <w:pStyle w:val="TableContents"/>
              <w:bidi w:val="0"/>
              <w:spacing w:before="0" w:after="0"/>
              <w:jc w:val="center"/>
              <w:rPr>
                <w:b/>
                <w:color w:val="000000"/>
              </w:rPr>
            </w:pPr>
            <w:r>
              <w:rPr>
                <w:b/>
                <w:color w:val="000000"/>
              </w:rPr>
              <w:t>December 31,</w:t>
            </w:r>
          </w:p>
        </w:tc>
        <w:tc>
          <w:tcPr>
            <w:tcW w:w="158" w:type="dxa"/>
            <w:tcBorders/>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3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8" w:type="dxa"/>
            <w:tcBorders/>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b/>
                <w:color w:val="000000"/>
              </w:rPr>
            </w:pPr>
            <w:r>
              <w:rPr>
                <w:b/>
                <w:color w:val="000000"/>
              </w:rPr>
              <w:t>ASSETS</w:t>
            </w:r>
          </w:p>
        </w:tc>
        <w:tc>
          <w:tcPr>
            <w:tcW w:w="90" w:type="dxa"/>
            <w:tcBorders/>
            <w:vAlign w:val="bottom"/>
          </w:tcPr>
          <w:p>
            <w:pPr>
              <w:pStyle w:val="TableContents"/>
              <w:bidi w:val="0"/>
              <w:spacing w:before="0" w:after="283"/>
              <w:jc w:val="left"/>
            </w:pPr>
            <w:r>
              <w:t> </w:t>
            </w:r>
          </w:p>
        </w:tc>
        <w:tc>
          <w:tcPr>
            <w:tcW w:w="1416"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377" w:type="dxa"/>
            <w:gridSpan w:val="2"/>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Current assets:</w:t>
            </w:r>
          </w:p>
        </w:tc>
        <w:tc>
          <w:tcPr>
            <w:tcW w:w="90" w:type="dxa"/>
            <w:tcBorders/>
            <w:vAlign w:val="bottom"/>
          </w:tcPr>
          <w:p>
            <w:pPr>
              <w:pStyle w:val="TableContents"/>
              <w:bidi w:val="0"/>
              <w:spacing w:before="0" w:after="283"/>
              <w:jc w:val="left"/>
            </w:pPr>
            <w:r>
              <w:t> </w:t>
            </w:r>
          </w:p>
        </w:tc>
        <w:tc>
          <w:tcPr>
            <w:tcW w:w="1416"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377" w:type="dxa"/>
            <w:gridSpan w:val="2"/>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0"/>
              <w:jc w:val="left"/>
              <w:rPr>
                <w:color w:val="000000"/>
              </w:rPr>
            </w:pPr>
            <w:r>
              <w:rPr>
                <w:color w:val="000000"/>
              </w:rPr>
              <w:t>$</w:t>
            </w:r>
          </w:p>
        </w:tc>
        <w:tc>
          <w:tcPr>
            <w:tcW w:w="1225" w:type="dxa"/>
            <w:tcBorders/>
            <w:shd w:fill="CCEEFF" w:val="clear"/>
            <w:vAlign w:val="bottom"/>
          </w:tcPr>
          <w:p>
            <w:pPr>
              <w:pStyle w:val="TableContents"/>
              <w:bidi w:val="0"/>
              <w:spacing w:before="0" w:after="0"/>
              <w:jc w:val="right"/>
              <w:rPr>
                <w:color w:val="000000"/>
              </w:rPr>
            </w:pPr>
            <w:r>
              <w:rPr>
                <w:color w:val="000000"/>
              </w:rPr>
              <w:t>164,903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191" w:type="dxa"/>
            <w:tcBorders/>
            <w:shd w:fill="CCEEFF" w:val="clear"/>
            <w:vAlign w:val="bottom"/>
          </w:tcPr>
          <w:p>
            <w:pPr>
              <w:pStyle w:val="TableContents"/>
              <w:bidi w:val="0"/>
              <w:spacing w:before="0" w:after="0"/>
              <w:jc w:val="right"/>
              <w:rPr>
                <w:color w:val="000000"/>
              </w:rPr>
            </w:pPr>
            <w:r>
              <w:rPr>
                <w:color w:val="000000"/>
              </w:rPr>
              <w:t>238,630</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180" w:right="0" w:hanging="0"/>
              <w:jc w:val="left"/>
              <w:rPr>
                <w:color w:val="000000"/>
              </w:rPr>
            </w:pPr>
            <w:r>
              <w:rPr>
                <w:color w:val="000000"/>
              </w:rPr>
              <w:t>Current investments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1,736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1,211</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Accounts receivable, net</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51,406</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39,544</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180" w:right="0" w:hanging="0"/>
              <w:jc w:val="left"/>
              <w:rPr>
                <w:color w:val="000000"/>
              </w:rPr>
            </w:pPr>
            <w:r>
              <w:rPr>
                <w:color w:val="000000"/>
              </w:rPr>
              <w:t>Inventories, net</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191,656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178,643</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Prepaid expenses and other</w:t>
            </w:r>
          </w:p>
        </w:tc>
        <w:tc>
          <w:tcPr>
            <w:tcW w:w="90" w:type="dxa"/>
            <w:tcBorders/>
            <w:shd w:fill="CCEEFF" w:val="clear"/>
            <w:vAlign w:val="bottom"/>
          </w:tcPr>
          <w:p>
            <w:pPr>
              <w:pStyle w:val="TableContents"/>
              <w:bidi w:val="0"/>
              <w:spacing w:before="0" w:after="283"/>
              <w:jc w:val="left"/>
            </w:pPr>
            <w: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69,716</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89,670</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360" w:right="0" w:hanging="0"/>
              <w:jc w:val="left"/>
              <w:rPr>
                <w:color w:val="000000"/>
              </w:rPr>
            </w:pPr>
            <w:r>
              <w:rPr>
                <w:color w:val="000000"/>
              </w:rPr>
              <w:t>Total current assets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479,417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547,698</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Property and equipment, net</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382,935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377,168</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color w:val="000000"/>
              </w:rPr>
            </w:pPr>
            <w:r>
              <w:rPr>
                <w:color w:val="000000"/>
              </w:rPr>
              <w:t>Operating lease right-of-use assets</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63,667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74,021</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Goodwill</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4,750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83,625</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color w:val="000000"/>
              </w:rPr>
            </w:pPr>
            <w:r>
              <w:rPr>
                <w:color w:val="000000"/>
              </w:rPr>
              <w:t>Other intangible assets, net</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36,384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42,614</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Other assets</w:t>
            </w:r>
          </w:p>
        </w:tc>
        <w:tc>
          <w:tcPr>
            <w:tcW w:w="90" w:type="dxa"/>
            <w:tcBorders/>
            <w:vAlign w:val="bottom"/>
          </w:tcPr>
          <w:p>
            <w:pPr>
              <w:pStyle w:val="TableContents"/>
              <w:bidi w:val="0"/>
              <w:spacing w:before="0" w:after="283"/>
              <w:jc w:val="left"/>
            </w:pPr>
            <w:r>
              <w:t> </w:t>
            </w:r>
          </w:p>
        </w:tc>
        <w:tc>
          <w:tcPr>
            <w:tcW w:w="191" w:type="dxa"/>
            <w:tcBorders>
              <w:bottom w:val="single" w:sz="12" w:space="0" w:color="000000"/>
            </w:tcBorders>
            <w:tcMar>
              <w:bottom w:w="28" w:type="dxa"/>
            </w:tcMar>
            <w:vAlign w:val="bottom"/>
          </w:tcPr>
          <w:p>
            <w:pPr>
              <w:pStyle w:val="TableContents"/>
              <w:bidi w:val="0"/>
              <w:spacing w:before="0" w:after="283"/>
              <w:jc w:val="left"/>
            </w:pPr>
            <w:r>
              <w:t> </w:t>
            </w:r>
          </w:p>
        </w:tc>
        <w:tc>
          <w:tcPr>
            <w:tcW w:w="12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120,925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bottom w:val="single" w:sz="12" w:space="0" w:color="000000"/>
            </w:tcBorders>
            <w:tcMar>
              <w:bottom w:w="28" w:type="dxa"/>
            </w:tcMar>
            <w:vAlign w:val="bottom"/>
          </w:tcPr>
          <w:p>
            <w:pPr>
              <w:pStyle w:val="TableContents"/>
              <w:bidi w:val="0"/>
              <w:spacing w:before="0" w:after="283"/>
              <w:jc w:val="left"/>
            </w:pPr>
            <w: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280,187</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360" w:right="0" w:hanging="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pPr>
            <w:r>
              <w:t> </w:t>
            </w:r>
          </w:p>
        </w:tc>
        <w:tc>
          <w:tcPr>
            <w:tcW w:w="191"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2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1,088,078</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1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1,405,313</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Current liabilities: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Accounts payable</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0"/>
              <w:jc w:val="left"/>
              <w:rPr>
                <w:color w:val="000000"/>
              </w:rPr>
            </w:pPr>
            <w:r>
              <w:rPr>
                <w:color w:val="000000"/>
              </w:rPr>
              <w:t>$</w:t>
            </w:r>
          </w:p>
        </w:tc>
        <w:tc>
          <w:tcPr>
            <w:tcW w:w="1225" w:type="dxa"/>
            <w:tcBorders/>
            <w:shd w:fill="CCEEFF" w:val="clear"/>
            <w:vAlign w:val="bottom"/>
          </w:tcPr>
          <w:p>
            <w:pPr>
              <w:pStyle w:val="TableContents"/>
              <w:bidi w:val="0"/>
              <w:spacing w:before="0" w:after="0"/>
              <w:jc w:val="right"/>
              <w:rPr>
                <w:color w:val="000000"/>
              </w:rPr>
            </w:pPr>
            <w:r>
              <w:rPr>
                <w:color w:val="000000"/>
              </w:rPr>
              <w:t>26,235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191" w:type="dxa"/>
            <w:tcBorders/>
            <w:shd w:fill="CCEEFF" w:val="clear"/>
            <w:vAlign w:val="bottom"/>
          </w:tcPr>
          <w:p>
            <w:pPr>
              <w:pStyle w:val="TableContents"/>
              <w:bidi w:val="0"/>
              <w:spacing w:before="0" w:after="0"/>
              <w:jc w:val="right"/>
              <w:rPr>
                <w:color w:val="000000"/>
              </w:rPr>
            </w:pPr>
            <w:r>
              <w:rPr>
                <w:color w:val="000000"/>
              </w:rPr>
              <w:t>26,183</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180" w:right="0" w:hanging="0"/>
              <w:jc w:val="left"/>
              <w:rPr>
                <w:color w:val="000000"/>
              </w:rPr>
            </w:pPr>
            <w:r>
              <w:rPr>
                <w:color w:val="000000"/>
              </w:rPr>
              <w:t>Accrued expenses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188,950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217,551</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Current portion of long-term debt</w:t>
            </w:r>
          </w:p>
        </w:tc>
        <w:tc>
          <w:tcPr>
            <w:tcW w:w="90" w:type="dxa"/>
            <w:tcBorders/>
            <w:shd w:fill="CCEEFF" w:val="clear"/>
            <w:vAlign w:val="bottom"/>
          </w:tcPr>
          <w:p>
            <w:pPr>
              <w:pStyle w:val="TableContents"/>
              <w:bidi w:val="0"/>
              <w:spacing w:before="0" w:after="283"/>
              <w:jc w:val="left"/>
            </w:pPr>
            <w: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20,000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20,000</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360" w:right="0" w:hanging="0"/>
              <w:jc w:val="left"/>
              <w:rPr>
                <w:color w:val="000000"/>
              </w:rPr>
            </w:pPr>
            <w:r>
              <w:rPr>
                <w:color w:val="000000"/>
              </w:rPr>
              <w:t>Total current liabilities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235,185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263,734</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Operating lease liabilities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48,683</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57,640</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color w:val="000000"/>
              </w:rPr>
            </w:pPr>
            <w:r>
              <w:rPr>
                <w:color w:val="000000"/>
              </w:rPr>
              <w:t>Long-term debt</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183,734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204,187</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jc w:val="left"/>
              <w:rPr>
                <w:color w:val="000000"/>
              </w:rPr>
            </w:pPr>
            <w:r>
              <w:rPr>
                <w:color w:val="000000"/>
              </w:rPr>
              <w:t>Other liabilities</w:t>
            </w:r>
          </w:p>
        </w:tc>
        <w:tc>
          <w:tcPr>
            <w:tcW w:w="90" w:type="dxa"/>
            <w:tcBorders/>
            <w:vAlign w:val="bottom"/>
          </w:tcPr>
          <w:p>
            <w:pPr>
              <w:pStyle w:val="TableContents"/>
              <w:bidi w:val="0"/>
              <w:spacing w:before="0" w:after="283"/>
              <w:jc w:val="left"/>
            </w:pPr>
            <w:r>
              <w:t> </w:t>
            </w:r>
          </w:p>
        </w:tc>
        <w:tc>
          <w:tcPr>
            <w:tcW w:w="191" w:type="dxa"/>
            <w:tcBorders>
              <w:bottom w:val="single" w:sz="12" w:space="0" w:color="000000"/>
            </w:tcBorders>
            <w:tcMar>
              <w:bottom w:w="28" w:type="dxa"/>
            </w:tcMar>
            <w:vAlign w:val="bottom"/>
          </w:tcPr>
          <w:p>
            <w:pPr>
              <w:pStyle w:val="TableContents"/>
              <w:bidi w:val="0"/>
              <w:spacing w:before="0" w:after="283"/>
              <w:jc w:val="left"/>
            </w:pPr>
            <w:r>
              <w:t> </w:t>
            </w:r>
          </w:p>
        </w:tc>
        <w:tc>
          <w:tcPr>
            <w:tcW w:w="12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72,994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bottom w:val="single" w:sz="12" w:space="0" w:color="000000"/>
            </w:tcBorders>
            <w:tcMar>
              <w:bottom w:w="28" w:type="dxa"/>
            </w:tcMar>
            <w:vAlign w:val="bottom"/>
          </w:tcPr>
          <w:p>
            <w:pPr>
              <w:pStyle w:val="TableContents"/>
              <w:bidi w:val="0"/>
              <w:spacing w:before="0" w:after="283"/>
              <w:jc w:val="left"/>
            </w:pPr>
            <w: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74,512</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360" w:right="0" w:hanging="0"/>
              <w:jc w:val="left"/>
              <w:rPr>
                <w:color w:val="000000"/>
              </w:rPr>
            </w:pPr>
            <w:r>
              <w:rPr>
                <w:color w:val="000000"/>
              </w:rPr>
              <w:t>Total liabilities</w:t>
            </w:r>
          </w:p>
        </w:tc>
        <w:tc>
          <w:tcPr>
            <w:tcW w:w="90" w:type="dxa"/>
            <w:tcBorders/>
            <w:shd w:fill="CCEEFF" w:val="clear"/>
            <w:vAlign w:val="bottom"/>
          </w:tcPr>
          <w:p>
            <w:pPr>
              <w:pStyle w:val="TableContents"/>
              <w:bidi w:val="0"/>
              <w:spacing w:before="0" w:after="283"/>
              <w:jc w:val="left"/>
            </w:pPr>
            <w: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540,596</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600,073</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color w:val="000000"/>
              </w:rPr>
            </w:pPr>
            <w:r>
              <w:rPr>
                <w:color w:val="000000"/>
              </w:rPr>
              <w:t>Commitments and contingencies (Notes 6 and 12)</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pPr>
            <w:r>
              <w:t> </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jc w:val="left"/>
              <w:rPr>
                <w:color w:val="000000"/>
              </w:rPr>
            </w:pPr>
            <w:r>
              <w:rPr>
                <w:color w:val="000000"/>
              </w:rPr>
              <w:t>Stockholders’ equity:</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360" w:right="0" w:hanging="180"/>
              <w:jc w:val="left"/>
              <w:rPr>
                <w:color w:val="000000"/>
              </w:rPr>
            </w:pPr>
            <w:r>
              <w:rPr>
                <w:color w:val="000000"/>
              </w:rPr>
              <w:t>Class A common stock – 500 million shares authorized, $0.001 par value, 90.6 million shares issued</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91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91</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Additional paid-in capital</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615,121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635,994</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180" w:right="0" w:hanging="0"/>
              <w:jc w:val="left"/>
              <w:rPr>
                <w:color w:val="000000"/>
              </w:rPr>
            </w:pPr>
            <w:r>
              <w:rPr>
                <w:color w:val="000000"/>
              </w:rPr>
              <w:t>Treasury stock, at cost – 41.9 million and 42.4 million shares</w:t>
            </w:r>
          </w:p>
        </w:tc>
        <w:tc>
          <w:tcPr>
            <w:tcW w:w="9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0"/>
              <w:jc w:val="right"/>
              <w:rPr>
                <w:color w:val="000000"/>
              </w:rPr>
            </w:pPr>
            <w:r>
              <w:rPr>
                <w:color w:val="000000"/>
              </w:rPr>
              <w:t>(1,558,183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91" w:type="dxa"/>
            <w:tcBorders/>
            <w:vAlign w:val="bottom"/>
          </w:tcPr>
          <w:p>
            <w:pPr>
              <w:pStyle w:val="TableContents"/>
              <w:bidi w:val="0"/>
              <w:spacing w:before="0" w:after="0"/>
              <w:jc w:val="right"/>
              <w:rPr>
                <w:color w:val="000000"/>
              </w:rPr>
            </w:pPr>
            <w:r>
              <w:rPr>
                <w:color w:val="000000"/>
              </w:rPr>
              <w:t>(1,575,059</w:t>
            </w:r>
          </w:p>
        </w:tc>
        <w:tc>
          <w:tcPr>
            <w:tcW w:w="158" w:type="dxa"/>
            <w:tcBorders/>
            <w:vAlign w:val="bottom"/>
          </w:tcPr>
          <w:p>
            <w:pPr>
              <w:pStyle w:val="TableContents"/>
              <w:bidi w:val="0"/>
              <w:spacing w:before="0" w:after="0"/>
              <w:jc w:val="left"/>
              <w:rPr>
                <w:color w:val="000000"/>
              </w:rPr>
            </w:pPr>
            <w:r>
              <w:rPr>
                <w:color w:val="000000"/>
              </w:rPr>
              <w:t>)</w:t>
            </w:r>
          </w:p>
        </w:tc>
      </w:tr>
      <w:tr>
        <w:tc>
          <w:tcPr>
            <w:tcW w:w="6949" w:type="dxa"/>
            <w:tcBorders/>
            <w:shd w:fill="CCEEFF" w:val="clear"/>
            <w:vAlign w:val="bottom"/>
          </w:tcPr>
          <w:p>
            <w:pPr>
              <w:pStyle w:val="TableContents"/>
              <w:bidi w:val="0"/>
              <w:spacing w:before="0" w:after="0"/>
              <w:ind w:left="180" w:right="0" w:hanging="0"/>
              <w:jc w:val="left"/>
              <w:rPr>
                <w:color w:val="000000"/>
              </w:rPr>
            </w:pPr>
            <w:r>
              <w:rPr>
                <w:color w:val="000000"/>
              </w:rPr>
              <w:t>Accumulated other comprehensive loss</w:t>
            </w:r>
          </w:p>
        </w:tc>
        <w:tc>
          <w:tcPr>
            <w:tcW w:w="9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0"/>
              <w:jc w:val="right"/>
              <w:rPr>
                <w:color w:val="000000"/>
              </w:rPr>
            </w:pPr>
            <w:r>
              <w:rPr>
                <w:color w:val="000000"/>
              </w:rPr>
              <w:t>(112,447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191" w:type="dxa"/>
            <w:tcBorders/>
            <w:shd w:fill="CCEEFF" w:val="clear"/>
            <w:vAlign w:val="bottom"/>
          </w:tcPr>
          <w:p>
            <w:pPr>
              <w:pStyle w:val="TableContents"/>
              <w:bidi w:val="0"/>
              <w:spacing w:before="0" w:after="0"/>
              <w:jc w:val="right"/>
              <w:rPr>
                <w:color w:val="000000"/>
              </w:rPr>
            </w:pPr>
            <w:r>
              <w:rPr>
                <w:color w:val="000000"/>
              </w:rPr>
              <w:t>(116,105</w:t>
            </w:r>
          </w:p>
        </w:tc>
        <w:tc>
          <w:tcPr>
            <w:tcW w:w="158" w:type="dxa"/>
            <w:tcBorders/>
            <w:shd w:fill="CCEEFF" w:val="clear"/>
            <w:vAlign w:val="bottom"/>
          </w:tcPr>
          <w:p>
            <w:pPr>
              <w:pStyle w:val="TableContents"/>
              <w:bidi w:val="0"/>
              <w:spacing w:before="0" w:after="0"/>
              <w:jc w:val="left"/>
              <w:rPr>
                <w:color w:val="000000"/>
              </w:rPr>
            </w:pPr>
            <w:r>
              <w:rPr>
                <w:color w:val="000000"/>
              </w:rPr>
              <w:t>)</w:t>
            </w:r>
          </w:p>
        </w:tc>
      </w:tr>
      <w:tr>
        <w:tc>
          <w:tcPr>
            <w:tcW w:w="6949" w:type="dxa"/>
            <w:tcBorders/>
            <w:vAlign w:val="bottom"/>
          </w:tcPr>
          <w:p>
            <w:pPr>
              <w:pStyle w:val="TableContents"/>
              <w:bidi w:val="0"/>
              <w:spacing w:before="0" w:after="0"/>
              <w:ind w:left="180" w:right="0" w:hanging="0"/>
              <w:jc w:val="left"/>
              <w:rPr>
                <w:color w:val="000000"/>
              </w:rPr>
            </w:pPr>
            <w:r>
              <w:rPr>
                <w:color w:val="000000"/>
              </w:rPr>
              <w:t>Retained earnings</w:t>
            </w:r>
          </w:p>
        </w:tc>
        <w:tc>
          <w:tcPr>
            <w:tcW w:w="90" w:type="dxa"/>
            <w:tcBorders/>
            <w:vAlign w:val="bottom"/>
          </w:tcPr>
          <w:p>
            <w:pPr>
              <w:pStyle w:val="TableContents"/>
              <w:bidi w:val="0"/>
              <w:spacing w:before="0" w:after="283"/>
              <w:jc w:val="left"/>
            </w:pPr>
            <w:r>
              <w:t> </w:t>
            </w:r>
          </w:p>
        </w:tc>
        <w:tc>
          <w:tcPr>
            <w:tcW w:w="191" w:type="dxa"/>
            <w:tcBorders>
              <w:bottom w:val="single" w:sz="12" w:space="0" w:color="000000"/>
            </w:tcBorders>
            <w:tcMar>
              <w:bottom w:w="28" w:type="dxa"/>
            </w:tcMar>
            <w:vAlign w:val="bottom"/>
          </w:tcPr>
          <w:p>
            <w:pPr>
              <w:pStyle w:val="TableContents"/>
              <w:bidi w:val="0"/>
              <w:spacing w:before="0" w:after="283"/>
              <w:jc w:val="left"/>
            </w:pPr>
            <w:r>
              <w:t> </w:t>
            </w:r>
          </w:p>
        </w:tc>
        <w:tc>
          <w:tcPr>
            <w:tcW w:w="12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1,602,900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bottom w:val="single" w:sz="12" w:space="0" w:color="000000"/>
            </w:tcBorders>
            <w:tcMar>
              <w:bottom w:w="28" w:type="dxa"/>
            </w:tcMar>
            <w:vAlign w:val="bottom"/>
          </w:tcPr>
          <w:p>
            <w:pPr>
              <w:pStyle w:val="TableContents"/>
              <w:bidi w:val="0"/>
              <w:spacing w:before="0" w:after="283"/>
              <w:jc w:val="left"/>
            </w:pPr>
            <w:r>
              <w:t> </w:t>
            </w:r>
          </w:p>
        </w:tc>
        <w:tc>
          <w:tcPr>
            <w:tcW w:w="11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1,860,319</w:t>
            </w:r>
          </w:p>
        </w:tc>
        <w:tc>
          <w:tcPr>
            <w:tcW w:w="158" w:type="dxa"/>
            <w:tcBorders/>
            <w:vAlign w:val="bottom"/>
          </w:tcPr>
          <w:p>
            <w:pPr>
              <w:pStyle w:val="TableContents"/>
              <w:bidi w:val="0"/>
              <w:spacing w:before="0" w:after="283"/>
              <w:jc w:val="left"/>
            </w:pPr>
            <w:r>
              <w:t> </w:t>
            </w:r>
          </w:p>
        </w:tc>
      </w:tr>
      <w:tr>
        <w:tc>
          <w:tcPr>
            <w:tcW w:w="6949" w:type="dxa"/>
            <w:tcBorders/>
            <w:shd w:fill="CCEEFF" w:val="clear"/>
            <w:vAlign w:val="bottom"/>
          </w:tcPr>
          <w:p>
            <w:pPr>
              <w:pStyle w:val="TableContents"/>
              <w:bidi w:val="0"/>
              <w:spacing w:before="0" w:after="0"/>
              <w:ind w:left="360" w:right="0" w:hanging="0"/>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pPr>
            <w: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547,482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1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805,240</w:t>
            </w:r>
          </w:p>
        </w:tc>
        <w:tc>
          <w:tcPr>
            <w:tcW w:w="158" w:type="dxa"/>
            <w:tcBorders/>
            <w:shd w:fill="CCEEFF" w:val="clear"/>
            <w:vAlign w:val="bottom"/>
          </w:tcPr>
          <w:p>
            <w:pPr>
              <w:pStyle w:val="TableContents"/>
              <w:bidi w:val="0"/>
              <w:spacing w:before="0" w:after="283"/>
              <w:jc w:val="left"/>
            </w:pPr>
            <w:r>
              <w:t> </w:t>
            </w:r>
          </w:p>
        </w:tc>
      </w:tr>
      <w:tr>
        <w:tc>
          <w:tcPr>
            <w:tcW w:w="6949" w:type="dxa"/>
            <w:tcBorders/>
            <w:vAlign w:val="bottom"/>
          </w:tcPr>
          <w:p>
            <w:pPr>
              <w:pStyle w:val="TableContents"/>
              <w:bidi w:val="0"/>
              <w:spacing w:before="0" w:after="0"/>
              <w:ind w:left="360" w:right="0" w:hanging="0"/>
              <w:jc w:val="left"/>
              <w:rPr>
                <w:color w:val="000000"/>
              </w:rPr>
            </w:pPr>
            <w:r>
              <w:rPr>
                <w:color w:val="000000"/>
              </w:rPr>
              <w:t>Total liabilities and stockholders’ equity</w:t>
            </w:r>
          </w:p>
        </w:tc>
        <w:tc>
          <w:tcPr>
            <w:tcW w:w="90" w:type="dxa"/>
            <w:tcBorders/>
            <w:vAlign w:val="bottom"/>
          </w:tcPr>
          <w:p>
            <w:pPr>
              <w:pStyle w:val="TableContents"/>
              <w:bidi w:val="0"/>
              <w:spacing w:before="0" w:after="283"/>
              <w:jc w:val="left"/>
            </w:pPr>
            <w: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1,088,078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9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1,405,313</w:t>
            </w:r>
          </w:p>
        </w:tc>
        <w:tc>
          <w:tcPr>
            <w:tcW w:w="158"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8" w:name="ConsolidatedStatementsofI"/>
      <w:bookmarkEnd w:id="8"/>
      <w:r>
        <w:rPr>
          <w:rFonts w:ascii="Times New Roman" w:hAnsi="Times New Roman"/>
          <w:b/>
          <w:color w:val="000000"/>
          <w:sz w:val="20"/>
          <w:shd w:fill="FFFFFF" w:val="clear"/>
        </w:rPr>
        <w:t>Consolidated Statements of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5038"/>
        <w:gridCol w:w="90"/>
        <w:gridCol w:w="170"/>
        <w:gridCol w:w="838"/>
        <w:gridCol w:w="125"/>
        <w:gridCol w:w="90"/>
        <w:gridCol w:w="170"/>
        <w:gridCol w:w="838"/>
        <w:gridCol w:w="125"/>
        <w:gridCol w:w="90"/>
        <w:gridCol w:w="170"/>
        <w:gridCol w:w="905"/>
        <w:gridCol w:w="125"/>
        <w:gridCol w:w="90"/>
        <w:gridCol w:w="170"/>
        <w:gridCol w:w="1010"/>
        <w:gridCol w:w="161"/>
      </w:tblGrid>
      <w:tr>
        <w:tc>
          <w:tcPr>
            <w:tcW w:w="5038"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1" w:type="dxa"/>
            <w:gridSpan w:val="6"/>
            <w:tcBorders/>
            <w:vAlign w:val="bottom"/>
          </w:tcPr>
          <w:p>
            <w:pPr>
              <w:pStyle w:val="TableContents"/>
              <w:bidi w:val="0"/>
              <w:spacing w:before="0" w:after="0"/>
              <w:jc w:val="center"/>
              <w:rPr>
                <w:b/>
                <w:color w:val="000000"/>
              </w:rPr>
            </w:pPr>
            <w:r>
              <w:rPr>
                <w:b/>
                <w:color w:val="000000"/>
              </w:rPr>
              <w:t>Three Months Ended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470" w:type="dxa"/>
            <w:gridSpan w:val="6"/>
            <w:tcBorders/>
            <w:vAlign w:val="bottom"/>
          </w:tcPr>
          <w:p>
            <w:pPr>
              <w:pStyle w:val="TableContents"/>
              <w:bidi w:val="0"/>
              <w:spacing w:before="0" w:after="0"/>
              <w:jc w:val="center"/>
              <w:rPr>
                <w:b/>
                <w:color w:val="000000"/>
              </w:rPr>
            </w:pPr>
            <w:r>
              <w:rPr>
                <w:b/>
                <w:color w:val="000000"/>
              </w:rPr>
              <w:t>Nine Months Ended</w:t>
            </w:r>
          </w:p>
        </w:tc>
        <w:tc>
          <w:tcPr>
            <w:tcW w:w="161" w:type="dxa"/>
            <w:tcBorders/>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47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61" w:type="dxa"/>
            <w:tcBorders/>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311,009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364,211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951,729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1,114,839</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108,842</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107,488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316,774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345,422</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Gross profit</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202,167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256,723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634,955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769,417</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Operating expenses:</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ind w:left="180" w:right="0" w:hanging="0"/>
              <w:jc w:val="left"/>
              <w:rPr>
                <w:color w:val="000000"/>
              </w:rPr>
            </w:pPr>
            <w:r>
              <w:rPr>
                <w:color w:val="000000"/>
              </w:rPr>
              <w:t>Selling expenses</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103,207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130,264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321,183</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377,038</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ind w:left="180" w:right="0" w:hanging="0"/>
              <w:jc w:val="left"/>
              <w:rPr>
                <w:color w:val="000000"/>
              </w:rPr>
            </w:pPr>
            <w:r>
              <w:rPr>
                <w:color w:val="000000"/>
              </w:rPr>
              <w:t>General and administrative expenses</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93,873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104,817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283,264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324,746</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ind w:left="180" w:right="0" w:hanging="0"/>
              <w:jc w:val="left"/>
              <w:rPr>
                <w:color w:val="000000"/>
              </w:rPr>
            </w:pPr>
            <w:r>
              <w:rPr>
                <w:color w:val="000000"/>
              </w:rPr>
              <w:t>Impairment expenses</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80,714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25,114</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Total operating expenses</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197,080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235,081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685,161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726,898</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Operating income (loss)</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5,087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21,642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(50,206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42,519</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jc w:val="left"/>
              <w:rPr>
                <w:color w:val="000000"/>
              </w:rPr>
            </w:pPr>
            <w:r>
              <w:rPr>
                <w:color w:val="000000"/>
              </w:rPr>
              <w:t>Interest expense</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3,499</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4,145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11,071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9,954</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Gain on sale of business</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176,162</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jc w:val="left"/>
              <w:rPr>
                <w:color w:val="000000"/>
              </w:rPr>
            </w:pPr>
            <w:r>
              <w:rPr>
                <w:color w:val="000000"/>
              </w:rPr>
              <w:t>Other income (expense), net</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2,588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(30,721</w:t>
            </w:r>
          </w:p>
        </w:tc>
        <w:tc>
          <w:tcPr>
            <w:tcW w:w="161" w:type="dxa"/>
            <w:tcBorders/>
            <w:vAlign w:val="bottom"/>
          </w:tcPr>
          <w:p>
            <w:pPr>
              <w:pStyle w:val="TableContents"/>
              <w:bidi w:val="0"/>
              <w:spacing w:before="0" w:after="0"/>
              <w:jc w:val="left"/>
              <w:rPr>
                <w:color w:val="000000"/>
              </w:rPr>
            </w:pPr>
            <w:r>
              <w:rPr>
                <w:color w:val="000000"/>
              </w:rPr>
              <w:t>)</w:t>
            </w:r>
          </w:p>
        </w:tc>
      </w:tr>
      <w:tr>
        <w:tc>
          <w:tcPr>
            <w:tcW w:w="5038"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jc w:val="left"/>
              <w:rPr>
                <w:color w:val="000000"/>
              </w:rPr>
            </w:pPr>
            <w:r>
              <w:rPr>
                <w:color w:val="000000"/>
              </w:rPr>
              <w:t>Income (loss) before provision for income taxes</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1,887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15,994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(58,689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178,006</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Provision (benefit) for income taxes</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2,629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190,015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32,293</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Net income (loss)</w:t>
            </w:r>
          </w:p>
        </w:tc>
        <w:tc>
          <w:tcPr>
            <w:tcW w:w="90" w:type="dxa"/>
            <w:tcBorders/>
            <w:shd w:fill="CCEEFF" w:val="clear"/>
            <w:vAlign w:val="bottom"/>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(742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17,079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(248,704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145,713</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Net income (loss) per share (Note 7):</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ind w:left="180" w:right="0" w:hanging="0"/>
              <w:jc w:val="left"/>
              <w:rPr>
                <w:color w:val="000000"/>
              </w:rPr>
            </w:pPr>
            <w:r>
              <w:rPr>
                <w:color w:val="000000"/>
              </w:rPr>
              <w:t>Basic</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0"/>
              <w:jc w:val="left"/>
              <w:rPr>
                <w:color w:val="000000"/>
              </w:rPr>
            </w:pPr>
            <w:r>
              <w:rPr>
                <w:color w:val="000000"/>
              </w:rPr>
              <w:t>$</w:t>
            </w:r>
          </w:p>
        </w:tc>
        <w:tc>
          <w:tcPr>
            <w:tcW w:w="838" w:type="dxa"/>
            <w:tcBorders/>
            <w:vAlign w:val="bottom"/>
          </w:tcPr>
          <w:p>
            <w:pPr>
              <w:pStyle w:val="TableContents"/>
              <w:bidi w:val="0"/>
              <w:spacing w:before="0" w:after="0"/>
              <w:jc w:val="right"/>
              <w:rPr>
                <w:color w:val="000000"/>
              </w:rPr>
            </w:pPr>
            <w:r>
              <w:rPr>
                <w:color w:val="000000"/>
              </w:rPr>
              <w:t>(0.02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0"/>
              <w:jc w:val="left"/>
              <w:rPr>
                <w:color w:val="000000"/>
              </w:rPr>
            </w:pPr>
            <w:r>
              <w:rPr>
                <w:color w:val="000000"/>
              </w:rPr>
              <w:t>$</w:t>
            </w:r>
          </w:p>
        </w:tc>
        <w:tc>
          <w:tcPr>
            <w:tcW w:w="838" w:type="dxa"/>
            <w:tcBorders/>
            <w:vAlign w:val="bottom"/>
          </w:tcPr>
          <w:p>
            <w:pPr>
              <w:pStyle w:val="TableContents"/>
              <w:bidi w:val="0"/>
              <w:spacing w:before="0" w:after="0"/>
              <w:jc w:val="right"/>
              <w:rPr>
                <w:color w:val="000000"/>
              </w:rPr>
            </w:pPr>
            <w:r>
              <w:rPr>
                <w:color w:val="000000"/>
              </w:rPr>
              <w:t>0.35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(5.13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2.94</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ind w:left="180" w:right="0" w:hanging="0"/>
              <w:jc w:val="left"/>
              <w:rPr>
                <w:color w:val="000000"/>
              </w:rPr>
            </w:pPr>
            <w:r>
              <w:rPr>
                <w:color w:val="000000"/>
              </w:rPr>
              <w:t>Diluted</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(0.02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0.34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(5.13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2.91</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jc w:val="left"/>
              <w:rPr>
                <w:color w:val="000000"/>
              </w:rPr>
            </w:pPr>
            <w:r>
              <w:rPr>
                <w:color w:val="000000"/>
              </w:rPr>
              <w:t>Weighted-average common shares outstanding (000s):</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r>
      <w:tr>
        <w:tc>
          <w:tcPr>
            <w:tcW w:w="5038" w:type="dxa"/>
            <w:tcBorders/>
            <w:vAlign w:val="bottom"/>
          </w:tcPr>
          <w:p>
            <w:pPr>
              <w:pStyle w:val="TableContents"/>
              <w:bidi w:val="0"/>
              <w:spacing w:before="0" w:after="0"/>
              <w:ind w:left="180" w:right="0" w:hanging="0"/>
              <w:jc w:val="left"/>
              <w:rPr>
                <w:color w:val="000000"/>
              </w:rPr>
            </w:pPr>
            <w:r>
              <w:rPr>
                <w:color w:val="000000"/>
              </w:rPr>
              <w:t>Basic</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48,677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838" w:type="dxa"/>
            <w:tcBorders/>
            <w:vAlign w:val="bottom"/>
          </w:tcPr>
          <w:p>
            <w:pPr>
              <w:pStyle w:val="TableContents"/>
              <w:bidi w:val="0"/>
              <w:spacing w:before="0" w:after="0"/>
              <w:jc w:val="right"/>
              <w:rPr>
                <w:color w:val="000000"/>
              </w:rPr>
            </w:pPr>
            <w:r>
              <w:rPr>
                <w:color w:val="000000"/>
              </w:rPr>
              <w:t>49,398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48,495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righ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49,533</w:t>
            </w:r>
          </w:p>
        </w:tc>
        <w:tc>
          <w:tcPr>
            <w:tcW w:w="161" w:type="dxa"/>
            <w:tcBorders/>
            <w:vAlign w:val="bottom"/>
          </w:tcPr>
          <w:p>
            <w:pPr>
              <w:pStyle w:val="TableContents"/>
              <w:bidi w:val="0"/>
              <w:spacing w:before="0" w:after="283"/>
              <w:jc w:val="left"/>
            </w:pPr>
            <w:r>
              <w:t> </w:t>
            </w:r>
          </w:p>
        </w:tc>
      </w:tr>
      <w:tr>
        <w:tc>
          <w:tcPr>
            <w:tcW w:w="5038" w:type="dxa"/>
            <w:tcBorders/>
            <w:shd w:fill="CCEEFF" w:val="clear"/>
            <w:vAlign w:val="bottom"/>
          </w:tcPr>
          <w:p>
            <w:pPr>
              <w:pStyle w:val="TableContents"/>
              <w:bidi w:val="0"/>
              <w:spacing w:before="0" w:after="0"/>
              <w:ind w:left="180" w:right="0" w:hanging="0"/>
              <w:jc w:val="left"/>
              <w:rPr>
                <w:color w:val="000000"/>
              </w:rPr>
            </w:pPr>
            <w:r>
              <w:rPr>
                <w:color w:val="000000"/>
              </w:rPr>
              <w:t>Diluted</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48,677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838" w:type="dxa"/>
            <w:tcBorders/>
            <w:shd w:fill="CCEEFF" w:val="clear"/>
            <w:vAlign w:val="bottom"/>
          </w:tcPr>
          <w:p>
            <w:pPr>
              <w:pStyle w:val="TableContents"/>
              <w:bidi w:val="0"/>
              <w:spacing w:before="0" w:after="0"/>
              <w:jc w:val="right"/>
              <w:rPr>
                <w:color w:val="000000"/>
              </w:rPr>
            </w:pPr>
            <w:r>
              <w:rPr>
                <w:color w:val="000000"/>
              </w:rPr>
              <w:t>50,310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48,495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righ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50,158</w:t>
            </w:r>
          </w:p>
        </w:tc>
        <w:tc>
          <w:tcPr>
            <w:tcW w:w="161" w:type="dxa"/>
            <w:tcBorders/>
            <w:shd w:fill="CCEEFF" w:val="clear"/>
            <w:vAlign w:val="bottom"/>
          </w:tcPr>
          <w:p>
            <w:pPr>
              <w:pStyle w:val="TableContents"/>
              <w:bidi w:val="0"/>
              <w:spacing w:before="0" w:after="283"/>
              <w:jc w:val="left"/>
            </w:pPr>
            <w:r>
              <w:t> </w:t>
            </w:r>
          </w:p>
        </w:tc>
      </w:tr>
    </w:tbl>
    <w:p>
      <w:pPr>
        <w:pStyle w:val="TextBody"/>
        <w:bidi w:val="0"/>
        <w:spacing w:before="0" w:after="0"/>
        <w:jc w:val="center"/>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9" w:name="ConsolidatedStatementsofC"/>
      <w:bookmarkEnd w:id="9"/>
      <w:r>
        <w:rPr>
          <w:rFonts w:ascii="Times New Roman" w:hAnsi="Times New Roman"/>
          <w:b/>
          <w:color w:val="000000"/>
          <w:sz w:val="20"/>
          <w:shd w:fill="FFFFFF" w:val="clear"/>
        </w:rPr>
        <w:t>Consolidated Statements of Comprehensive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5534"/>
        <w:gridCol w:w="90"/>
        <w:gridCol w:w="176"/>
        <w:gridCol w:w="610"/>
        <w:gridCol w:w="129"/>
        <w:gridCol w:w="93"/>
        <w:gridCol w:w="176"/>
        <w:gridCol w:w="735"/>
        <w:gridCol w:w="125"/>
        <w:gridCol w:w="90"/>
        <w:gridCol w:w="170"/>
        <w:gridCol w:w="905"/>
        <w:gridCol w:w="125"/>
        <w:gridCol w:w="90"/>
        <w:gridCol w:w="170"/>
        <w:gridCol w:w="830"/>
        <w:gridCol w:w="157"/>
      </w:tblGrid>
      <w:tr>
        <w:tc>
          <w:tcPr>
            <w:tcW w:w="5534"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919" w:type="dxa"/>
            <w:gridSpan w:val="6"/>
            <w:tcBorders/>
            <w:vAlign w:val="bottom"/>
          </w:tcPr>
          <w:p>
            <w:pPr>
              <w:pStyle w:val="TableContents"/>
              <w:bidi w:val="0"/>
              <w:spacing w:before="0" w:after="0"/>
              <w:jc w:val="center"/>
              <w:rPr>
                <w:b/>
                <w:color w:val="000000"/>
              </w:rPr>
            </w:pPr>
            <w:r>
              <w:rPr>
                <w:b/>
                <w:color w:val="000000"/>
              </w:rPr>
              <w:t>Three Months Ended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90" w:type="dxa"/>
            <w:gridSpan w:val="6"/>
            <w:tcBorders/>
            <w:vAlign w:val="bottom"/>
          </w:tcPr>
          <w:p>
            <w:pPr>
              <w:pStyle w:val="TableContents"/>
              <w:bidi w:val="0"/>
              <w:spacing w:before="0" w:after="0"/>
              <w:jc w:val="center"/>
              <w:rPr>
                <w:b/>
                <w:color w:val="000000"/>
              </w:rPr>
            </w:pPr>
            <w:r>
              <w:rPr>
                <w:b/>
                <w:color w:val="000000"/>
              </w:rPr>
              <w:t>Nine Months Ended</w:t>
            </w:r>
          </w:p>
        </w:tc>
        <w:tc>
          <w:tcPr>
            <w:tcW w:w="157" w:type="dxa"/>
            <w:tcBorders/>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19"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57" w:type="dxa"/>
            <w:tcBorders/>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9"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91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7" w:type="dxa"/>
            <w:tcBorders/>
            <w:vAlign w:val="bottom"/>
          </w:tcPr>
          <w:p>
            <w:pPr>
              <w:pStyle w:val="TableContents"/>
              <w:bidi w:val="0"/>
              <w:spacing w:before="0" w:after="283"/>
              <w:jc w:val="left"/>
            </w:pPr>
            <w:r>
              <w:t> </w:t>
            </w:r>
          </w:p>
        </w:tc>
      </w:tr>
      <w:tr>
        <w:tc>
          <w:tcPr>
            <w:tcW w:w="5534" w:type="dxa"/>
            <w:tcBorders/>
            <w:shd w:fill="CCEEFF" w:val="clear"/>
            <w:vAlign w:val="bottom"/>
          </w:tcPr>
          <w:p>
            <w:pPr>
              <w:pStyle w:val="TableContents"/>
              <w:bidi w:val="0"/>
              <w:spacing w:before="0" w:after="0"/>
              <w:ind w:left="180" w:right="0" w:hanging="180"/>
              <w:jc w:val="left"/>
              <w:rPr>
                <w:color w:val="000000"/>
              </w:rPr>
            </w:pPr>
            <w:r>
              <w:rPr>
                <w:color w:val="000000"/>
              </w:rPr>
              <w:t>Net income (loss)</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(742</w:t>
            </w:r>
          </w:p>
        </w:tc>
        <w:tc>
          <w:tcPr>
            <w:tcW w:w="129"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17,079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(248,704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145,713</w:t>
            </w:r>
          </w:p>
        </w:tc>
        <w:tc>
          <w:tcPr>
            <w:tcW w:w="157" w:type="dxa"/>
            <w:tcBorders/>
            <w:shd w:fill="CCEEFF" w:val="clear"/>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0"/>
              <w:ind w:left="180" w:right="0" w:hanging="180"/>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610" w:type="dxa"/>
            <w:tcBorders/>
            <w:vAlign w:val="bottom"/>
          </w:tcPr>
          <w:p>
            <w:pPr>
              <w:pStyle w:val="TableContents"/>
              <w:bidi w:val="0"/>
              <w:spacing w:before="0" w:after="283"/>
              <w:jc w:val="right"/>
            </w:pPr>
            <w:r>
              <w:t> </w:t>
            </w:r>
          </w:p>
        </w:tc>
        <w:tc>
          <w:tcPr>
            <w:tcW w:w="129"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73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157" w:type="dxa"/>
            <w:tcBorders/>
            <w:vAlign w:val="bottom"/>
          </w:tcPr>
          <w:p>
            <w:pPr>
              <w:pStyle w:val="TableContents"/>
              <w:bidi w:val="0"/>
              <w:spacing w:before="0" w:after="283"/>
              <w:jc w:val="left"/>
            </w:pPr>
            <w:r>
              <w:t> </w:t>
            </w:r>
          </w:p>
        </w:tc>
      </w:tr>
      <w:tr>
        <w:tc>
          <w:tcPr>
            <w:tcW w:w="5534"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 (loss), net of tax:</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610" w:type="dxa"/>
            <w:tcBorders/>
            <w:shd w:fill="CCEEFF" w:val="clear"/>
            <w:vAlign w:val="bottom"/>
          </w:tcPr>
          <w:p>
            <w:pPr>
              <w:pStyle w:val="TableContents"/>
              <w:bidi w:val="0"/>
              <w:spacing w:before="0" w:after="283"/>
              <w:jc w:val="right"/>
            </w:pPr>
            <w:r>
              <w:t> </w:t>
            </w:r>
          </w:p>
        </w:tc>
        <w:tc>
          <w:tcPr>
            <w:tcW w:w="129" w:type="dxa"/>
            <w:tcBorders/>
            <w:shd w:fill="CCEEFF" w:val="clear"/>
            <w:vAlign w:val="bottom"/>
          </w:tcPr>
          <w:p>
            <w:pPr>
              <w:pStyle w:val="TableContents"/>
              <w:bidi w:val="0"/>
              <w:spacing w:before="0" w:after="283"/>
              <w:jc w:val="left"/>
            </w:pPr>
            <w:r>
              <w:t> </w:t>
            </w:r>
          </w:p>
        </w:tc>
        <w:tc>
          <w:tcPr>
            <w:tcW w:w="93"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73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283"/>
              <w:jc w:val="right"/>
            </w:pPr>
            <w:r>
              <w:t> </w:t>
            </w:r>
          </w:p>
        </w:tc>
        <w:tc>
          <w:tcPr>
            <w:tcW w:w="157" w:type="dxa"/>
            <w:tcBorders/>
            <w:shd w:fill="CCEEFF" w:val="clear"/>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0"/>
              <w:ind w:left="180" w:right="0" w:hanging="180"/>
              <w:jc w:val="left"/>
              <w:rPr>
                <w:color w:val="000000"/>
              </w:rPr>
            </w:pPr>
            <w:r>
              <w:rPr>
                <w:color w:val="000000"/>
              </w:rPr>
              <w:t>Foreign currency translation adjustments</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610" w:type="dxa"/>
            <w:tcBorders/>
            <w:vAlign w:val="bottom"/>
          </w:tcPr>
          <w:p>
            <w:pPr>
              <w:pStyle w:val="TableContents"/>
              <w:bidi w:val="0"/>
              <w:spacing w:before="0" w:after="0"/>
              <w:jc w:val="right"/>
              <w:rPr>
                <w:color w:val="000000"/>
              </w:rPr>
            </w:pPr>
            <w:r>
              <w:rPr>
                <w:color w:val="000000"/>
              </w:rPr>
              <w:t>5,705</w:t>
            </w:r>
          </w:p>
        </w:tc>
        <w:tc>
          <w:tcPr>
            <w:tcW w:w="129"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735" w:type="dxa"/>
            <w:tcBorders/>
            <w:vAlign w:val="bottom"/>
          </w:tcPr>
          <w:p>
            <w:pPr>
              <w:pStyle w:val="TableContents"/>
              <w:bidi w:val="0"/>
              <w:spacing w:before="0" w:after="0"/>
              <w:jc w:val="right"/>
              <w:rPr>
                <w:color w:val="000000"/>
              </w:rPr>
            </w:pPr>
            <w:r>
              <w:rPr>
                <w:color w:val="000000"/>
              </w:rPr>
              <w:t>(2,309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3,658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11,532</w:t>
            </w:r>
          </w:p>
        </w:tc>
        <w:tc>
          <w:tcPr>
            <w:tcW w:w="157" w:type="dxa"/>
            <w:tcBorders/>
            <w:vAlign w:val="bottom"/>
          </w:tcPr>
          <w:p>
            <w:pPr>
              <w:pStyle w:val="TableContents"/>
              <w:bidi w:val="0"/>
              <w:spacing w:before="0" w:after="283"/>
              <w:jc w:val="left"/>
            </w:pPr>
            <w:r>
              <w:t> </w:t>
            </w:r>
          </w:p>
        </w:tc>
      </w:tr>
      <w:tr>
        <w:tc>
          <w:tcPr>
            <w:tcW w:w="5534" w:type="dxa"/>
            <w:tcBorders/>
            <w:shd w:fill="CCEEFF" w:val="clear"/>
            <w:vAlign w:val="bottom"/>
          </w:tcPr>
          <w:p>
            <w:pPr>
              <w:pStyle w:val="TableContents"/>
              <w:bidi w:val="0"/>
              <w:spacing w:before="0" w:after="0"/>
              <w:ind w:left="180" w:right="0" w:hanging="180"/>
              <w:jc w:val="left"/>
              <w:rPr>
                <w:color w:val="000000"/>
              </w:rPr>
            </w:pPr>
            <w:r>
              <w:rPr>
                <w:color w:val="000000"/>
              </w:rPr>
              <w:t>Net unrealized gains/(losses) on cash flow hedges, net of taxes of $0 and $(1) for the three months ended September 30, 2026 and 2025, respectively and $0 and $(51) for the nine months ended September 30, 2026 and 2025, respectively</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610" w:type="dxa"/>
            <w:tcBorders/>
            <w:shd w:fill="CCEEFF" w:val="clear"/>
            <w:vAlign w:val="bottom"/>
          </w:tcPr>
          <w:p>
            <w:pPr>
              <w:pStyle w:val="TableContents"/>
              <w:bidi w:val="0"/>
              <w:spacing w:before="0" w:after="0"/>
              <w:jc w:val="right"/>
              <w:rPr>
                <w:color w:val="000000"/>
              </w:rPr>
            </w:pPr>
            <w:r>
              <w:rPr>
                <w:color w:val="000000"/>
              </w:rPr>
              <w:t>-</w:t>
            </w:r>
          </w:p>
        </w:tc>
        <w:tc>
          <w:tcPr>
            <w:tcW w:w="129" w:type="dxa"/>
            <w:tcBorders/>
            <w:shd w:fill="CCEEFF" w:val="clear"/>
            <w:vAlign w:val="bottom"/>
          </w:tcPr>
          <w:p>
            <w:pPr>
              <w:pStyle w:val="TableContents"/>
              <w:bidi w:val="0"/>
              <w:spacing w:before="0" w:after="283"/>
              <w:jc w:val="left"/>
            </w:pPr>
            <w:r>
              <w:t> </w:t>
            </w:r>
          </w:p>
        </w:tc>
        <w:tc>
          <w:tcPr>
            <w:tcW w:w="93"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735" w:type="dxa"/>
            <w:tcBorders/>
            <w:shd w:fill="CCEEFF" w:val="clear"/>
            <w:vAlign w:val="bottom"/>
          </w:tcPr>
          <w:p>
            <w:pPr>
              <w:pStyle w:val="TableContents"/>
              <w:bidi w:val="0"/>
              <w:spacing w:before="0" w:after="0"/>
              <w:jc w:val="right"/>
              <w:rPr>
                <w:color w:val="000000"/>
              </w:rPr>
            </w:pPr>
            <w:r>
              <w:rPr>
                <w:color w:val="000000"/>
              </w:rPr>
              <w:t>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185</w:t>
            </w:r>
          </w:p>
        </w:tc>
        <w:tc>
          <w:tcPr>
            <w:tcW w:w="157" w:type="dxa"/>
            <w:tcBorders/>
            <w:shd w:fill="CCEEFF" w:val="clear"/>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0"/>
              <w:ind w:left="180" w:right="0" w:hanging="180"/>
              <w:jc w:val="left"/>
              <w:rPr>
                <w:color w:val="000000"/>
              </w:rPr>
            </w:pPr>
            <w:r>
              <w:rPr>
                <w:color w:val="000000"/>
              </w:rPr>
              <w:t>Reclassification adjustment for realized losses/(gains) in current earnings, net of taxes of $0 and $152 for the three months ended September 30, 2026 and 2025, respectively and $0 and $1,069 for the nine months ended September 30, 2026 and 2025, respectively</w:t>
            </w:r>
          </w:p>
        </w:tc>
        <w:tc>
          <w:tcPr>
            <w:tcW w:w="90"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283"/>
              <w:jc w:val="left"/>
            </w:pPr>
            <w:r>
              <w:t> </w:t>
            </w:r>
          </w:p>
        </w:tc>
        <w:tc>
          <w:tcPr>
            <w:tcW w:w="6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9"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283"/>
              <w:jc w:val="left"/>
            </w:pPr>
            <w: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(3,875</w:t>
            </w:r>
          </w:p>
        </w:tc>
        <w:tc>
          <w:tcPr>
            <w:tcW w:w="157" w:type="dxa"/>
            <w:tcBorders/>
            <w:vAlign w:val="bottom"/>
          </w:tcPr>
          <w:p>
            <w:pPr>
              <w:pStyle w:val="TableContents"/>
              <w:bidi w:val="0"/>
              <w:spacing w:before="0" w:after="0"/>
              <w:jc w:val="left"/>
              <w:rPr>
                <w:color w:val="000000"/>
              </w:rPr>
            </w:pPr>
            <w:r>
              <w:rPr>
                <w:color w:val="000000"/>
              </w:rPr>
              <w:t>)</w:t>
            </w:r>
          </w:p>
        </w:tc>
      </w:tr>
      <w:tr>
        <w:tc>
          <w:tcPr>
            <w:tcW w:w="5534"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6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5,705</w:t>
            </w:r>
          </w:p>
        </w:tc>
        <w:tc>
          <w:tcPr>
            <w:tcW w:w="129" w:type="dxa"/>
            <w:tcBorders/>
            <w:shd w:fill="CCEEFF" w:val="clear"/>
            <w:vAlign w:val="bottom"/>
          </w:tcPr>
          <w:p>
            <w:pPr>
              <w:pStyle w:val="TableContents"/>
              <w:bidi w:val="0"/>
              <w:spacing w:before="0" w:after="283"/>
              <w:jc w:val="left"/>
            </w:pPr>
            <w:r>
              <w:t> </w:t>
            </w:r>
          </w:p>
        </w:tc>
        <w:tc>
          <w:tcPr>
            <w:tcW w:w="93"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3,658</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7,842</w:t>
            </w:r>
          </w:p>
        </w:tc>
        <w:tc>
          <w:tcPr>
            <w:tcW w:w="157" w:type="dxa"/>
            <w:tcBorders/>
            <w:shd w:fill="CCEEFF" w:val="clear"/>
            <w:vAlign w:val="bottom"/>
          </w:tcPr>
          <w:p>
            <w:pPr>
              <w:pStyle w:val="TableContents"/>
              <w:bidi w:val="0"/>
              <w:spacing w:before="0" w:after="283"/>
              <w:jc w:val="left"/>
            </w:pPr>
            <w:r>
              <w:t> </w:t>
            </w:r>
          </w:p>
        </w:tc>
      </w:tr>
      <w:tr>
        <w:tc>
          <w:tcPr>
            <w:tcW w:w="5534" w:type="dxa"/>
            <w:tcBorders/>
            <w:vAlign w:val="bottom"/>
          </w:tcPr>
          <w:p>
            <w:pPr>
              <w:pStyle w:val="TableContents"/>
              <w:bidi w:val="0"/>
              <w:spacing w:before="0" w:after="0"/>
              <w:ind w:left="180" w:right="0" w:hanging="0"/>
              <w:jc w:val="left"/>
              <w:rPr>
                <w:color w:val="000000"/>
              </w:rPr>
            </w:pPr>
            <w:r>
              <w:rPr>
                <w:color w:val="000000"/>
              </w:rPr>
              <w:t>Comprehensive income (loss)</w:t>
            </w:r>
          </w:p>
        </w:tc>
        <w:tc>
          <w:tcPr>
            <w:tcW w:w="90"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4,963</w:t>
            </w:r>
          </w:p>
        </w:tc>
        <w:tc>
          <w:tcPr>
            <w:tcW w:w="129"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14,221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(245,046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153,555</w:t>
            </w:r>
          </w:p>
        </w:tc>
        <w:tc>
          <w:tcPr>
            <w:tcW w:w="157"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10" w:name="ConsolidatedStatementsofS"/>
      <w:bookmarkEnd w:id="10"/>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1995"/>
        <w:gridCol w:w="90"/>
        <w:gridCol w:w="367"/>
        <w:gridCol w:w="628"/>
        <w:gridCol w:w="90"/>
        <w:gridCol w:w="90"/>
        <w:gridCol w:w="110"/>
        <w:gridCol w:w="1020"/>
        <w:gridCol w:w="90"/>
        <w:gridCol w:w="90"/>
        <w:gridCol w:w="90"/>
        <w:gridCol w:w="1085"/>
        <w:gridCol w:w="125"/>
        <w:gridCol w:w="90"/>
        <w:gridCol w:w="147"/>
        <w:gridCol w:w="1493"/>
        <w:gridCol w:w="125"/>
        <w:gridCol w:w="90"/>
        <w:gridCol w:w="90"/>
        <w:gridCol w:w="1010"/>
        <w:gridCol w:w="125"/>
        <w:gridCol w:w="90"/>
        <w:gridCol w:w="90"/>
        <w:gridCol w:w="830"/>
        <w:gridCol w:w="155"/>
      </w:tblGrid>
      <w:tr>
        <w:tc>
          <w:tcPr>
            <w:tcW w:w="1995"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796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Three Months Ended September 30, 2026</w:t>
            </w:r>
          </w:p>
        </w:tc>
        <w:tc>
          <w:tcPr>
            <w:tcW w:w="155" w:type="dxa"/>
            <w:tcBorders/>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Accumulated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Class 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Additional</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Common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Paid-in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0"/>
              <w:jc w:val="center"/>
              <w:rPr>
                <w:b/>
                <w:color w:val="000000"/>
              </w:rPr>
            </w:pPr>
            <w:r>
              <w:rPr>
                <w:b/>
                <w:color w:val="000000"/>
              </w:rPr>
              <w:t>Treasury</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Comprehensive</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0"/>
              <w:jc w:val="center"/>
              <w:rPr>
                <w:b/>
                <w:color w:val="000000"/>
              </w:rPr>
            </w:pPr>
            <w:r>
              <w:rPr>
                <w:b/>
                <w:color w:val="000000"/>
              </w:rPr>
              <w:t>Retained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pPr>
            <w:r>
              <w:t> </w:t>
            </w:r>
          </w:p>
        </w:tc>
      </w:tr>
      <w:tr>
        <w:tc>
          <w:tcPr>
            <w:tcW w:w="1995" w:type="dxa"/>
            <w:tcBorders/>
            <w:shd w:fill="CCEEFF" w:val="clear"/>
            <w:vAlign w:val="bottom"/>
          </w:tcPr>
          <w:p>
            <w:pPr>
              <w:pStyle w:val="TableContents"/>
              <w:bidi w:val="0"/>
              <w:spacing w:before="0" w:after="0"/>
              <w:jc w:val="left"/>
              <w:rPr>
                <w:color w:val="000000"/>
              </w:rPr>
            </w:pPr>
            <w:r>
              <w:rPr>
                <w:color w:val="000000"/>
              </w:rPr>
              <w:t>Balance at July 1, 2026</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612,412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(1,558,183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(118,152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1,606,571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542,739</w:t>
            </w:r>
          </w:p>
        </w:tc>
        <w:tc>
          <w:tcPr>
            <w:tcW w:w="155" w:type="dxa"/>
            <w:tcBorders/>
            <w:shd w:fill="CCEEFF" w:val="clear"/>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995" w:type="dxa"/>
            <w:tcBorders/>
            <w:shd w:fill="CCEEFF" w:val="clear"/>
            <w:vAlign w:val="bottom"/>
          </w:tcPr>
          <w:p>
            <w:pPr>
              <w:pStyle w:val="TableContents"/>
              <w:bidi w:val="0"/>
              <w:spacing w:before="0" w:after="0"/>
              <w:ind w:left="180" w:right="0" w:hanging="180"/>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(742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(742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995"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5,705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5,705</w:t>
            </w:r>
          </w:p>
        </w:tc>
        <w:tc>
          <w:tcPr>
            <w:tcW w:w="155" w:type="dxa"/>
            <w:tcBorders/>
            <w:vAlign w:val="bottom"/>
          </w:tcPr>
          <w:p>
            <w:pPr>
              <w:pStyle w:val="TableContents"/>
              <w:bidi w:val="0"/>
              <w:spacing w:before="0" w:after="283"/>
              <w:jc w:val="left"/>
            </w:pPr>
            <w:r>
              <w:t> </w:t>
            </w:r>
          </w:p>
        </w:tc>
      </w:tr>
      <w:tr>
        <w:tc>
          <w:tcPr>
            <w:tcW w:w="1995" w:type="dxa"/>
            <w:tcBorders/>
            <w:shd w:fill="CCEEFF" w:val="clear"/>
            <w:vAlign w:val="bottom"/>
          </w:tcPr>
          <w:p>
            <w:pPr>
              <w:pStyle w:val="TableContents"/>
              <w:bidi w:val="0"/>
              <w:spacing w:before="0" w:after="0"/>
              <w:ind w:left="360" w:right="0" w:hanging="36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0"/>
              <w:ind w:left="360" w:right="0" w:hanging="360"/>
              <w:jc w:val="left"/>
              <w:rPr>
                <w:color w:val="000000"/>
              </w:rPr>
            </w:pPr>
            <w:r>
              <w:rPr>
                <w:color w:val="000000"/>
              </w:rPr>
              <w:t>Exercise of employee stock options (0.0 million shares)/vesting of stock awards</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w:t>
            </w:r>
          </w:p>
        </w:tc>
        <w:tc>
          <w:tcPr>
            <w:tcW w:w="155" w:type="dxa"/>
            <w:tcBorders/>
            <w:vAlign w:val="bottom"/>
          </w:tcPr>
          <w:p>
            <w:pPr>
              <w:pStyle w:val="TableContents"/>
              <w:bidi w:val="0"/>
              <w:spacing w:before="0" w:after="283"/>
              <w:jc w:val="left"/>
            </w:pPr>
            <w:r>
              <w:t> </w:t>
            </w:r>
          </w:p>
        </w:tc>
      </w:tr>
      <w:tr>
        <w:tc>
          <w:tcPr>
            <w:tcW w:w="1995"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2,709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2,709</w:t>
            </w:r>
          </w:p>
        </w:tc>
        <w:tc>
          <w:tcPr>
            <w:tcW w:w="155" w:type="dxa"/>
            <w:tcBorders/>
            <w:shd w:fill="CCEEFF" w:val="clear"/>
            <w:vAlign w:val="bottom"/>
          </w:tcPr>
          <w:p>
            <w:pPr>
              <w:pStyle w:val="TableContents"/>
              <w:bidi w:val="0"/>
              <w:spacing w:before="0" w:after="283"/>
              <w:jc w:val="left"/>
            </w:pPr>
            <w:r>
              <w:t> </w:t>
            </w:r>
          </w:p>
        </w:tc>
      </w:tr>
      <w:tr>
        <w:tc>
          <w:tcPr>
            <w:tcW w:w="1995"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left"/>
            </w:pPr>
            <w:r>
              <w:t> </w:t>
            </w:r>
          </w:p>
        </w:tc>
        <w:tc>
          <w:tcPr>
            <w:tcW w:w="367" w:type="dxa"/>
            <w:tcBorders>
              <w:bottom w:val="single" w:sz="12" w:space="0" w:color="000000"/>
            </w:tcBorders>
            <w:tcMar>
              <w:bottom w:w="28" w:type="dxa"/>
            </w:tcMar>
            <w:vAlign w:val="bottom"/>
          </w:tcPr>
          <w:p>
            <w:pPr>
              <w:pStyle w:val="TableContents"/>
              <w:bidi w:val="0"/>
              <w:spacing w:before="0" w:after="283"/>
              <w:jc w:val="left"/>
            </w:pPr>
            <w: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bottom w:val="single" w:sz="12" w:space="0" w:color="000000"/>
            </w:tcBorders>
            <w:tcMar>
              <w:bottom w:w="28" w:type="dxa"/>
            </w:tcMar>
            <w:vAlign w:val="bottom"/>
          </w:tcPr>
          <w:p>
            <w:pPr>
              <w:pStyle w:val="TableContents"/>
              <w:bidi w:val="0"/>
              <w:spacing w:before="0" w:after="283"/>
              <w:jc w:val="left"/>
            </w:pPr>
            <w: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bottom w:val="single" w:sz="12" w:space="0" w:color="000000"/>
            </w:tcBorders>
            <w:tcMar>
              <w:bottom w:w="28" w:type="dxa"/>
            </w:tcMar>
            <w:vAlign w:val="bottom"/>
          </w:tcPr>
          <w:p>
            <w:pPr>
              <w:pStyle w:val="TableContents"/>
              <w:bidi w:val="0"/>
              <w:spacing w:before="0" w:after="283"/>
              <w:jc w:val="left"/>
            </w:pPr>
            <w:r>
              <w:t> </w:t>
            </w:r>
          </w:p>
        </w:tc>
        <w:tc>
          <w:tcPr>
            <w:tcW w:w="14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(2,929</w:t>
            </w:r>
          </w:p>
        </w:tc>
        <w:tc>
          <w:tcPr>
            <w:tcW w:w="155" w:type="dxa"/>
            <w:tcBorders/>
            <w:vAlign w:val="bottom"/>
          </w:tcPr>
          <w:p>
            <w:pPr>
              <w:pStyle w:val="TableContents"/>
              <w:bidi w:val="0"/>
              <w:spacing w:before="0" w:after="0"/>
              <w:jc w:val="left"/>
              <w:rPr>
                <w:color w:val="000000"/>
              </w:rPr>
            </w:pPr>
            <w:r>
              <w:rPr>
                <w:color w:val="000000"/>
              </w:rPr>
              <w:t>)</w:t>
            </w:r>
          </w:p>
        </w:tc>
      </w:tr>
      <w:tr>
        <w:tc>
          <w:tcPr>
            <w:tcW w:w="1995" w:type="dxa"/>
            <w:tcBorders/>
            <w:shd w:fill="CCEEFF" w:val="clear"/>
            <w:vAlign w:val="bottom"/>
          </w:tcPr>
          <w:p>
            <w:pPr>
              <w:pStyle w:val="TableContents"/>
              <w:bidi w:val="0"/>
              <w:spacing w:before="0" w:after="0"/>
              <w:ind w:left="180" w:right="0" w:hanging="180"/>
              <w:jc w:val="left"/>
              <w:rPr>
                <w:color w:val="000000"/>
              </w:rPr>
            </w:pPr>
            <w:r>
              <w:rPr>
                <w:color w:val="000000"/>
              </w:rPr>
              <w:t>Balance at September 30, 2026</w:t>
            </w:r>
          </w:p>
        </w:tc>
        <w:tc>
          <w:tcPr>
            <w:tcW w:w="90" w:type="dxa"/>
            <w:tcBorders/>
            <w:shd w:fill="CCEEFF" w:val="clear"/>
            <w:vAlign w:val="bottom"/>
          </w:tcPr>
          <w:p>
            <w:pPr>
              <w:pStyle w:val="TableContents"/>
              <w:bidi w:val="0"/>
              <w:spacing w:before="0" w:after="283"/>
              <w:jc w:val="left"/>
            </w:pPr>
            <w:r>
              <w:t> </w:t>
            </w:r>
          </w:p>
        </w:tc>
        <w:tc>
          <w:tcPr>
            <w:tcW w:w="3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615,121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(1,558,183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4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(112,447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1,602,900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547,482</w:t>
            </w:r>
          </w:p>
        </w:tc>
        <w:tc>
          <w:tcPr>
            <w:tcW w:w="155"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1960"/>
        <w:gridCol w:w="90"/>
        <w:gridCol w:w="367"/>
        <w:gridCol w:w="628"/>
        <w:gridCol w:w="90"/>
        <w:gridCol w:w="90"/>
        <w:gridCol w:w="110"/>
        <w:gridCol w:w="1020"/>
        <w:gridCol w:w="125"/>
        <w:gridCol w:w="90"/>
        <w:gridCol w:w="90"/>
        <w:gridCol w:w="1085"/>
        <w:gridCol w:w="125"/>
        <w:gridCol w:w="90"/>
        <w:gridCol w:w="147"/>
        <w:gridCol w:w="1493"/>
        <w:gridCol w:w="125"/>
        <w:gridCol w:w="90"/>
        <w:gridCol w:w="90"/>
        <w:gridCol w:w="1010"/>
        <w:gridCol w:w="125"/>
        <w:gridCol w:w="90"/>
        <w:gridCol w:w="90"/>
        <w:gridCol w:w="830"/>
        <w:gridCol w:w="155"/>
      </w:tblGrid>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0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Three Months Ended September 30, 2025</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Accumulated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Class 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Additional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Common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Paid-in</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0"/>
              <w:jc w:val="center"/>
              <w:rPr>
                <w:b/>
                <w:color w:val="000000"/>
              </w:rPr>
            </w:pPr>
            <w:r>
              <w:rPr>
                <w:b/>
                <w:color w:val="000000"/>
              </w:rPr>
              <w:t>Treasury</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Comprehensive</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0"/>
              <w:jc w:val="center"/>
              <w:rPr>
                <w:b/>
                <w:color w:val="000000"/>
              </w:rPr>
            </w:pPr>
            <w:r>
              <w:rPr>
                <w:b/>
                <w:color w:val="000000"/>
              </w:rPr>
              <w:t>Retained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pPr>
            <w:r>
              <w:t> </w:t>
            </w:r>
          </w:p>
        </w:tc>
      </w:tr>
      <w:tr>
        <w:tc>
          <w:tcPr>
            <w:tcW w:w="1960" w:type="dxa"/>
            <w:tcBorders/>
            <w:shd w:fill="CCEEFF" w:val="clear"/>
            <w:vAlign w:val="bottom"/>
          </w:tcPr>
          <w:p>
            <w:pPr>
              <w:pStyle w:val="TableContents"/>
              <w:bidi w:val="0"/>
              <w:spacing w:before="0" w:after="0"/>
              <w:jc w:val="left"/>
              <w:rPr>
                <w:color w:val="000000"/>
              </w:rPr>
            </w:pPr>
            <w:r>
              <w:rPr>
                <w:color w:val="000000"/>
              </w:rPr>
              <w:t>Balance at July 1, 2025</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627,515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(1,560,411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(114,058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1,834,617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787,754</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17,079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17,079</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0"/>
              <w:ind w:left="180" w:right="0" w:hanging="180"/>
              <w:jc w:val="left"/>
              <w:rPr>
                <w:color w:val="000000"/>
              </w:rPr>
            </w:pPr>
            <w:r>
              <w:rPr>
                <w:color w:val="000000"/>
              </w:rPr>
              <w:t>Other comprehensive loss, net of tax</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(2,858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(2,858</w:t>
            </w:r>
          </w:p>
        </w:tc>
        <w:tc>
          <w:tcPr>
            <w:tcW w:w="155" w:type="dxa"/>
            <w:tcBorders/>
            <w:vAlign w:val="bottom"/>
          </w:tcPr>
          <w:p>
            <w:pPr>
              <w:pStyle w:val="TableContents"/>
              <w:bidi w:val="0"/>
              <w:spacing w:before="0" w:after="0"/>
              <w:jc w:val="left"/>
              <w:rPr>
                <w:color w:val="000000"/>
              </w:rPr>
            </w:pPr>
            <w:r>
              <w:rPr>
                <w:color w:val="000000"/>
              </w:rPr>
              <w:t>)</w:t>
            </w:r>
          </w:p>
        </w:tc>
      </w:tr>
      <w:tr>
        <w:tc>
          <w:tcPr>
            <w:tcW w:w="1960" w:type="dxa"/>
            <w:tcBorders/>
            <w:shd w:fill="CCEEFF" w:val="clear"/>
            <w:vAlign w:val="bottom"/>
          </w:tcPr>
          <w:p>
            <w:pPr>
              <w:pStyle w:val="TableContents"/>
              <w:bidi w:val="0"/>
              <w:spacing w:before="0" w:after="0"/>
              <w:ind w:left="360" w:right="0" w:hanging="36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(5,008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(5,008</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960" w:type="dxa"/>
            <w:tcBorders/>
            <w:vAlign w:val="bottom"/>
          </w:tcPr>
          <w:p>
            <w:pPr>
              <w:pStyle w:val="TableContents"/>
              <w:bidi w:val="0"/>
              <w:spacing w:before="0" w:after="0"/>
              <w:ind w:left="540" w:right="0" w:hanging="540"/>
              <w:jc w:val="left"/>
              <w:rPr>
                <w:color w:val="000000"/>
              </w:rPr>
            </w:pPr>
            <w:r>
              <w:rPr>
                <w:color w:val="000000"/>
              </w:rPr>
              <w:t>Exercise of employee stock options (0.1 million shares)/vesting of stock awards</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(173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144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(29</w:t>
            </w:r>
          </w:p>
        </w:tc>
        <w:tc>
          <w:tcPr>
            <w:tcW w:w="155" w:type="dxa"/>
            <w:tcBorders/>
            <w:vAlign w:val="bottom"/>
          </w:tcPr>
          <w:p>
            <w:pPr>
              <w:pStyle w:val="TableContents"/>
              <w:bidi w:val="0"/>
              <w:spacing w:before="0" w:after="0"/>
              <w:jc w:val="left"/>
              <w:rPr>
                <w:color w:val="000000"/>
              </w:rPr>
            </w:pPr>
            <w:r>
              <w:rPr>
                <w:color w:val="000000"/>
              </w:rPr>
              <w:t>)</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5,819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5,819</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left"/>
            </w:pPr>
            <w:r>
              <w:t> </w:t>
            </w:r>
          </w:p>
        </w:tc>
        <w:tc>
          <w:tcPr>
            <w:tcW w:w="367" w:type="dxa"/>
            <w:tcBorders>
              <w:bottom w:val="single" w:sz="12" w:space="0" w:color="000000"/>
            </w:tcBorders>
            <w:tcMar>
              <w:bottom w:w="28" w:type="dxa"/>
            </w:tcMar>
            <w:vAlign w:val="bottom"/>
          </w:tcPr>
          <w:p>
            <w:pPr>
              <w:pStyle w:val="TableContents"/>
              <w:bidi w:val="0"/>
              <w:spacing w:before="0" w:after="283"/>
              <w:jc w:val="left"/>
            </w:pPr>
            <w: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bottom w:val="single" w:sz="12" w:space="0" w:color="000000"/>
            </w:tcBorders>
            <w:tcMar>
              <w:bottom w:w="28" w:type="dxa"/>
            </w:tcMar>
            <w:vAlign w:val="bottom"/>
          </w:tcPr>
          <w:p>
            <w:pPr>
              <w:pStyle w:val="TableContents"/>
              <w:bidi w:val="0"/>
              <w:spacing w:before="0" w:after="283"/>
              <w:jc w:val="left"/>
            </w:pPr>
            <w: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bottom w:val="single" w:sz="12" w:space="0" w:color="000000"/>
            </w:tcBorders>
            <w:tcMar>
              <w:bottom w:w="28" w:type="dxa"/>
            </w:tcMar>
            <w:vAlign w:val="bottom"/>
          </w:tcPr>
          <w:p>
            <w:pPr>
              <w:pStyle w:val="TableContents"/>
              <w:bidi w:val="0"/>
              <w:spacing w:before="0" w:after="283"/>
              <w:jc w:val="left"/>
            </w:pPr>
            <w:r>
              <w:t> </w:t>
            </w:r>
          </w:p>
        </w:tc>
        <w:tc>
          <w:tcPr>
            <w:tcW w:w="14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(2,962</w:t>
            </w:r>
          </w:p>
        </w:tc>
        <w:tc>
          <w:tcPr>
            <w:tcW w:w="155" w:type="dxa"/>
            <w:tcBorders/>
            <w:vAlign w:val="bottom"/>
          </w:tcPr>
          <w:p>
            <w:pPr>
              <w:pStyle w:val="TableContents"/>
              <w:bidi w:val="0"/>
              <w:spacing w:before="0" w:after="0"/>
              <w:jc w:val="left"/>
              <w:rPr>
                <w:color w:val="000000"/>
              </w:rPr>
            </w:pPr>
            <w:r>
              <w:rPr>
                <w:color w:val="000000"/>
              </w:rPr>
              <w:t>)</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Balance at September 30, 2025</w:t>
            </w:r>
          </w:p>
        </w:tc>
        <w:tc>
          <w:tcPr>
            <w:tcW w:w="90" w:type="dxa"/>
            <w:tcBorders/>
            <w:shd w:fill="CCEEFF" w:val="clear"/>
            <w:vAlign w:val="bottom"/>
          </w:tcPr>
          <w:p>
            <w:pPr>
              <w:pStyle w:val="TableContents"/>
              <w:bidi w:val="0"/>
              <w:spacing w:before="0" w:after="283"/>
              <w:jc w:val="left"/>
            </w:pPr>
            <w:r>
              <w:t> </w:t>
            </w:r>
          </w:p>
        </w:tc>
        <w:tc>
          <w:tcPr>
            <w:tcW w:w="3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633,161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(1,565,275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4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(116,916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1,848,734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799,795</w:t>
            </w:r>
          </w:p>
        </w:tc>
        <w:tc>
          <w:tcPr>
            <w:tcW w:w="155"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1885"/>
        <w:gridCol w:w="90"/>
        <w:gridCol w:w="367"/>
        <w:gridCol w:w="628"/>
        <w:gridCol w:w="90"/>
        <w:gridCol w:w="90"/>
        <w:gridCol w:w="110"/>
        <w:gridCol w:w="1020"/>
        <w:gridCol w:w="125"/>
        <w:gridCol w:w="90"/>
        <w:gridCol w:w="90"/>
        <w:gridCol w:w="1085"/>
        <w:gridCol w:w="125"/>
        <w:gridCol w:w="90"/>
        <w:gridCol w:w="147"/>
        <w:gridCol w:w="1493"/>
        <w:gridCol w:w="125"/>
        <w:gridCol w:w="90"/>
        <w:gridCol w:w="90"/>
        <w:gridCol w:w="1010"/>
        <w:gridCol w:w="125"/>
        <w:gridCol w:w="90"/>
        <w:gridCol w:w="90"/>
        <w:gridCol w:w="905"/>
        <w:gridCol w:w="155"/>
      </w:tblGrid>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07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Nine Months Ended September 30, 2026</w:t>
            </w:r>
          </w:p>
        </w:tc>
        <w:tc>
          <w:tcPr>
            <w:tcW w:w="155" w:type="dxa"/>
            <w:tcBorders/>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Accumulated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Class 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Additional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Common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Paid-in</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0"/>
              <w:jc w:val="center"/>
              <w:rPr>
                <w:b/>
                <w:color w:val="000000"/>
              </w:rPr>
            </w:pPr>
            <w:r>
              <w:rPr>
                <w:b/>
                <w:color w:val="000000"/>
              </w:rPr>
              <w:t>Treasury</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Comprehensive</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0"/>
              <w:jc w:val="center"/>
              <w:rPr>
                <w:b/>
                <w:color w:val="000000"/>
              </w:rPr>
            </w:pPr>
            <w:r>
              <w:rPr>
                <w:b/>
                <w:color w:val="000000"/>
              </w:rPr>
              <w:t>Retained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pPr>
            <w:r>
              <w:t> </w:t>
            </w:r>
          </w:p>
        </w:tc>
      </w:tr>
      <w:tr>
        <w:tc>
          <w:tcPr>
            <w:tcW w:w="1885" w:type="dxa"/>
            <w:tcBorders/>
            <w:shd w:fill="CCEEFF" w:val="clear"/>
            <w:vAlign w:val="bottom"/>
          </w:tcPr>
          <w:p>
            <w:pPr>
              <w:pStyle w:val="TableContents"/>
              <w:bidi w:val="0"/>
              <w:spacing w:before="0" w:after="0"/>
              <w:jc w:val="left"/>
              <w:rPr>
                <w:color w:val="000000"/>
              </w:rPr>
            </w:pPr>
            <w:r>
              <w:rPr>
                <w:color w:val="000000"/>
              </w:rPr>
              <w:t>Balance at January 1, 2026</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635,994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(1,575,059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(116,105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1,860,319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805,240</w:t>
            </w:r>
          </w:p>
        </w:tc>
        <w:tc>
          <w:tcPr>
            <w:tcW w:w="155" w:type="dxa"/>
            <w:tcBorders/>
            <w:shd w:fill="CCEEFF" w:val="clear"/>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885" w:type="dxa"/>
            <w:tcBorders/>
            <w:shd w:fill="CCEEFF" w:val="clear"/>
            <w:vAlign w:val="bottom"/>
          </w:tcPr>
          <w:p>
            <w:pPr>
              <w:pStyle w:val="TableContents"/>
              <w:bidi w:val="0"/>
              <w:spacing w:before="0" w:after="0"/>
              <w:ind w:left="540" w:right="0" w:hanging="540"/>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(248,704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(248,704</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885" w:type="dxa"/>
            <w:tcBorders/>
            <w:vAlign w:val="bottom"/>
          </w:tcPr>
          <w:p>
            <w:pPr>
              <w:pStyle w:val="TableContents"/>
              <w:bidi w:val="0"/>
              <w:spacing w:before="0" w:after="0"/>
              <w:ind w:left="720" w:right="0" w:hanging="72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3,658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3,658</w:t>
            </w:r>
          </w:p>
        </w:tc>
        <w:tc>
          <w:tcPr>
            <w:tcW w:w="155" w:type="dxa"/>
            <w:tcBorders/>
            <w:vAlign w:val="bottom"/>
          </w:tcPr>
          <w:p>
            <w:pPr>
              <w:pStyle w:val="TableContents"/>
              <w:bidi w:val="0"/>
              <w:spacing w:before="0" w:after="283"/>
              <w:jc w:val="left"/>
            </w:pPr>
            <w:r>
              <w:t> </w:t>
            </w:r>
          </w:p>
        </w:tc>
      </w:tr>
      <w:tr>
        <w:tc>
          <w:tcPr>
            <w:tcW w:w="1885" w:type="dxa"/>
            <w:tcBorders/>
            <w:shd w:fill="CCEEFF" w:val="clear"/>
            <w:vAlign w:val="bottom"/>
          </w:tcPr>
          <w:p>
            <w:pPr>
              <w:pStyle w:val="TableContents"/>
              <w:bidi w:val="0"/>
              <w:spacing w:before="0" w:after="0"/>
              <w:ind w:left="720" w:right="0" w:hanging="72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(5,011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(5,011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885" w:type="dxa"/>
            <w:tcBorders/>
            <w:vAlign w:val="bottom"/>
          </w:tcPr>
          <w:p>
            <w:pPr>
              <w:pStyle w:val="TableContents"/>
              <w:bidi w:val="0"/>
              <w:spacing w:before="0" w:after="0"/>
              <w:ind w:left="900" w:right="0" w:hanging="900"/>
              <w:jc w:val="left"/>
              <w:rPr>
                <w:color w:val="000000"/>
              </w:rPr>
            </w:pPr>
            <w:r>
              <w:rPr>
                <w:color w:val="000000"/>
              </w:rPr>
              <w:t>Exercise of employee stock options (1.1 million shares)/vesting of stock awards</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(26,023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21,887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(4,136</w:t>
            </w:r>
          </w:p>
        </w:tc>
        <w:tc>
          <w:tcPr>
            <w:tcW w:w="155" w:type="dxa"/>
            <w:tcBorders/>
            <w:vAlign w:val="bottom"/>
          </w:tcPr>
          <w:p>
            <w:pPr>
              <w:pStyle w:val="TableContents"/>
              <w:bidi w:val="0"/>
              <w:spacing w:before="0" w:after="0"/>
              <w:jc w:val="left"/>
              <w:rPr>
                <w:color w:val="000000"/>
              </w:rPr>
            </w:pPr>
            <w:r>
              <w:rPr>
                <w:color w:val="000000"/>
              </w:rPr>
              <w:t>)</w:t>
            </w:r>
          </w:p>
        </w:tc>
      </w:tr>
      <w:tr>
        <w:tc>
          <w:tcPr>
            <w:tcW w:w="1885" w:type="dxa"/>
            <w:tcBorders/>
            <w:shd w:fill="CCEEFF" w:val="clear"/>
            <w:vAlign w:val="bottom"/>
          </w:tcPr>
          <w:p>
            <w:pPr>
              <w:pStyle w:val="TableContents"/>
              <w:bidi w:val="0"/>
              <w:spacing w:before="0" w:after="0"/>
              <w:ind w:left="540" w:right="0" w:hanging="54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7,521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7,521</w:t>
            </w:r>
          </w:p>
        </w:tc>
        <w:tc>
          <w:tcPr>
            <w:tcW w:w="155" w:type="dxa"/>
            <w:tcBorders/>
            <w:shd w:fill="CCEEFF" w:val="clear"/>
            <w:vAlign w:val="bottom"/>
          </w:tcPr>
          <w:p>
            <w:pPr>
              <w:pStyle w:val="TableContents"/>
              <w:bidi w:val="0"/>
              <w:spacing w:before="0" w:after="283"/>
              <w:jc w:val="left"/>
            </w:pPr>
            <w:r>
              <w:t> </w:t>
            </w:r>
          </w:p>
        </w:tc>
      </w:tr>
      <w:tr>
        <w:tc>
          <w:tcPr>
            <w:tcW w:w="1885" w:type="dxa"/>
            <w:tcBorders/>
            <w:vAlign w:val="bottom"/>
          </w:tcPr>
          <w:p>
            <w:pPr>
              <w:pStyle w:val="TableContents"/>
              <w:bidi w:val="0"/>
              <w:spacing w:before="0" w:after="0"/>
              <w:ind w:left="540" w:right="0" w:hanging="540"/>
              <w:jc w:val="left"/>
              <w:rPr>
                <w:color w:val="000000"/>
              </w:rPr>
            </w:pPr>
            <w:r>
              <w:rPr>
                <w:color w:val="000000"/>
              </w:rPr>
              <w:t>Purchase of noncontrolling interest</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(2,371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(2,371</w:t>
            </w:r>
          </w:p>
        </w:tc>
        <w:tc>
          <w:tcPr>
            <w:tcW w:w="155" w:type="dxa"/>
            <w:tcBorders/>
            <w:vAlign w:val="bottom"/>
          </w:tcPr>
          <w:p>
            <w:pPr>
              <w:pStyle w:val="TableContents"/>
              <w:bidi w:val="0"/>
              <w:spacing w:before="0" w:after="0"/>
              <w:jc w:val="left"/>
              <w:rPr>
                <w:color w:val="000000"/>
              </w:rPr>
            </w:pPr>
            <w:r>
              <w:rPr>
                <w:color w:val="000000"/>
              </w:rPr>
              <w:t>)</w:t>
            </w:r>
          </w:p>
        </w:tc>
      </w:tr>
      <w:tr>
        <w:tc>
          <w:tcPr>
            <w:tcW w:w="1885" w:type="dxa"/>
            <w:tcBorders/>
            <w:shd w:fill="CCEEFF" w:val="clear"/>
            <w:vAlign w:val="bottom"/>
          </w:tcPr>
          <w:p>
            <w:pPr>
              <w:pStyle w:val="TableContents"/>
              <w:bidi w:val="0"/>
              <w:spacing w:before="0" w:after="0"/>
              <w:ind w:left="540" w:right="0" w:hanging="540"/>
              <w:jc w:val="left"/>
              <w:rPr>
                <w:color w:val="000000"/>
              </w:rPr>
            </w:pPr>
            <w:r>
              <w:rPr>
                <w:color w:val="000000"/>
              </w:rPr>
              <w:t>Cash dividends</w:t>
            </w:r>
          </w:p>
        </w:tc>
        <w:tc>
          <w:tcPr>
            <w:tcW w:w="90" w:type="dxa"/>
            <w:tcBorders/>
            <w:shd w:fill="CCEEFF" w:val="clear"/>
            <w:vAlign w:val="bottom"/>
          </w:tcPr>
          <w:p>
            <w:pPr>
              <w:pStyle w:val="TableContents"/>
              <w:bidi w:val="0"/>
              <w:spacing w:before="0" w:after="283"/>
              <w:jc w:val="left"/>
            </w:pPr>
            <w:r>
              <w:t> </w:t>
            </w:r>
          </w:p>
        </w:tc>
        <w:tc>
          <w:tcPr>
            <w:tcW w:w="367"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6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4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(8,715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(8,715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885" w:type="dxa"/>
            <w:tcBorders/>
            <w:vAlign w:val="bottom"/>
          </w:tcPr>
          <w:p>
            <w:pPr>
              <w:pStyle w:val="TableContents"/>
              <w:bidi w:val="0"/>
              <w:spacing w:before="0" w:after="0"/>
              <w:ind w:left="540" w:right="0" w:hanging="540"/>
              <w:jc w:val="left"/>
              <w:rPr>
                <w:color w:val="000000"/>
              </w:rPr>
            </w:pPr>
            <w:r>
              <w:rPr>
                <w:color w:val="000000"/>
              </w:rPr>
              <w:t>Balance at September 30, 2026</w:t>
            </w:r>
          </w:p>
        </w:tc>
        <w:tc>
          <w:tcPr>
            <w:tcW w:w="90" w:type="dxa"/>
            <w:tcBorders/>
            <w:vAlign w:val="bottom"/>
          </w:tcPr>
          <w:p>
            <w:pPr>
              <w:pStyle w:val="TableContents"/>
              <w:bidi w:val="0"/>
              <w:spacing w:before="0" w:after="283"/>
              <w:jc w:val="left"/>
            </w:pPr>
            <w:r>
              <w:t> </w:t>
            </w:r>
          </w:p>
        </w:tc>
        <w:tc>
          <w:tcPr>
            <w:tcW w:w="3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bottom w:val="single" w:sz="12" w:space="0" w:color="000000"/>
            </w:tcBorders>
            <w:tcMar>
              <w:bottom w:w="28" w:type="dxa"/>
            </w:tcMar>
            <w:vAlign w:val="bottom"/>
          </w:tcPr>
          <w:p>
            <w:pPr>
              <w:pStyle w:val="TableContents"/>
              <w:bidi w:val="0"/>
              <w:spacing w:before="0" w:after="283"/>
              <w:jc w:val="left"/>
            </w:pPr>
            <w: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615,121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(1,558,183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7" w:type="dxa"/>
            <w:tcBorders>
              <w:bottom w:val="single" w:sz="12" w:space="0" w:color="000000"/>
            </w:tcBorders>
            <w:tcMar>
              <w:bottom w:w="28" w:type="dxa"/>
            </w:tcMar>
            <w:vAlign w:val="bottom"/>
          </w:tcPr>
          <w:p>
            <w:pPr>
              <w:pStyle w:val="TableContents"/>
              <w:bidi w:val="0"/>
              <w:spacing w:before="0" w:after="283"/>
              <w:jc w:val="left"/>
            </w:pPr>
            <w:r>
              <w:t> </w:t>
            </w:r>
          </w:p>
        </w:tc>
        <w:tc>
          <w:tcPr>
            <w:tcW w:w="14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(112,447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1,602,900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547,482</w:t>
            </w:r>
          </w:p>
        </w:tc>
        <w:tc>
          <w:tcPr>
            <w:tcW w:w="155" w:type="dxa"/>
            <w:tcBorders/>
            <w:vAlign w:val="bottom"/>
          </w:tcPr>
          <w:p>
            <w:pPr>
              <w:pStyle w:val="TableContents"/>
              <w:bidi w:val="0"/>
              <w:spacing w:before="0" w:after="283"/>
              <w:jc w:val="left"/>
            </w:pPr>
            <w:r>
              <w:t> </w:t>
            </w:r>
          </w:p>
        </w:tc>
      </w:tr>
    </w:tbl>
    <w:p>
      <w:pPr>
        <w:pStyle w:val="TextBody"/>
        <w:bidi w:val="0"/>
        <w:spacing w:before="0" w:after="0"/>
        <w:jc w:val="center"/>
      </w:pPr>
      <w:r/>
    </w:p>
    <w:tbl>
      <w:tblPr>
        <w:tblW w:w="10205" w:type="dxa"/>
        <w:jc w:val="left"/>
        <w:tblInd w:w="0" w:type="dxa"/>
        <w:tblLayout w:type="fixed"/>
        <w:tblCellMar>
          <w:top w:w="0" w:type="dxa"/>
          <w:left w:w="0" w:type="dxa"/>
          <w:bottom w:w="0" w:type="dxa"/>
          <w:right w:w="0" w:type="dxa"/>
        </w:tblCellMar>
      </w:tblPr>
      <w:tblGrid>
        <w:gridCol w:w="1960"/>
        <w:gridCol w:w="90"/>
        <w:gridCol w:w="367"/>
        <w:gridCol w:w="628"/>
        <w:gridCol w:w="90"/>
        <w:gridCol w:w="90"/>
        <w:gridCol w:w="110"/>
        <w:gridCol w:w="1020"/>
        <w:gridCol w:w="125"/>
        <w:gridCol w:w="90"/>
        <w:gridCol w:w="90"/>
        <w:gridCol w:w="1085"/>
        <w:gridCol w:w="125"/>
        <w:gridCol w:w="90"/>
        <w:gridCol w:w="147"/>
        <w:gridCol w:w="1493"/>
        <w:gridCol w:w="125"/>
        <w:gridCol w:w="90"/>
        <w:gridCol w:w="90"/>
        <w:gridCol w:w="1010"/>
        <w:gridCol w:w="125"/>
        <w:gridCol w:w="90"/>
        <w:gridCol w:w="90"/>
        <w:gridCol w:w="830"/>
        <w:gridCol w:w="155"/>
      </w:tblGrid>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0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Nine Months Ended September 30, 2025</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Accumulated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Class 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Additional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vAlign w:val="bottom"/>
          </w:tcPr>
          <w:p>
            <w:pPr>
              <w:pStyle w:val="TableContents"/>
              <w:bidi w:val="0"/>
              <w:spacing w:before="0" w:after="0"/>
              <w:jc w:val="center"/>
              <w:rPr>
                <w:b/>
                <w:color w:val="000000"/>
              </w:rPr>
            </w:pPr>
            <w:r>
              <w:rPr>
                <w:b/>
                <w:color w:val="000000"/>
              </w:rPr>
              <w:t>Common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Paid-in</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vAlign w:val="bottom"/>
          </w:tcPr>
          <w:p>
            <w:pPr>
              <w:pStyle w:val="TableContents"/>
              <w:bidi w:val="0"/>
              <w:spacing w:before="0" w:after="0"/>
              <w:jc w:val="center"/>
              <w:rPr>
                <w:b/>
                <w:color w:val="000000"/>
              </w:rPr>
            </w:pPr>
            <w:r>
              <w:rPr>
                <w:b/>
                <w:color w:val="000000"/>
              </w:rPr>
              <w:t>Treasury</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vAlign w:val="bottom"/>
          </w:tcPr>
          <w:p>
            <w:pPr>
              <w:pStyle w:val="TableContents"/>
              <w:bidi w:val="0"/>
              <w:spacing w:before="0" w:after="0"/>
              <w:jc w:val="center"/>
              <w:rPr>
                <w:b/>
                <w:color w:val="000000"/>
              </w:rPr>
            </w:pPr>
            <w:r>
              <w:rPr>
                <w:b/>
                <w:color w:val="000000"/>
              </w:rPr>
              <w:t>Comprehensive</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vAlign w:val="bottom"/>
          </w:tcPr>
          <w:p>
            <w:pPr>
              <w:pStyle w:val="TableContents"/>
              <w:bidi w:val="0"/>
              <w:spacing w:before="0" w:after="0"/>
              <w:jc w:val="center"/>
              <w:rPr>
                <w:b/>
                <w:color w:val="000000"/>
              </w:rPr>
            </w:pPr>
            <w:r>
              <w:rPr>
                <w:b/>
                <w:color w:val="000000"/>
              </w:rPr>
              <w:t>Retained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pPr>
            <w:r>
              <w:t> </w:t>
            </w:r>
          </w:p>
        </w:tc>
      </w:tr>
      <w:tr>
        <w:tc>
          <w:tcPr>
            <w:tcW w:w="1960" w:type="dxa"/>
            <w:tcBorders/>
            <w:shd w:fill="CCEEFF" w:val="clear"/>
            <w:vAlign w:val="bottom"/>
          </w:tcPr>
          <w:p>
            <w:pPr>
              <w:pStyle w:val="TableContents"/>
              <w:bidi w:val="0"/>
              <w:spacing w:before="0" w:after="0"/>
              <w:jc w:val="left"/>
              <w:rPr>
                <w:color w:val="000000"/>
              </w:rPr>
            </w:pPr>
            <w:r>
              <w:rPr>
                <w:color w:val="000000"/>
              </w:rPr>
              <w:t>Balance at January 1, 2025</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627,787</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(1,563,614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(124,758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1,711,949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651,455</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145,713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145,713</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7,842</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7,842</w:t>
            </w:r>
          </w:p>
        </w:tc>
        <w:tc>
          <w:tcPr>
            <w:tcW w:w="155" w:type="dxa"/>
            <w:tcBorders/>
            <w:vAlign w:val="bottom"/>
          </w:tcPr>
          <w:p>
            <w:pPr>
              <w:pStyle w:val="TableContents"/>
              <w:bidi w:val="0"/>
              <w:spacing w:before="0" w:after="283"/>
              <w:jc w:val="left"/>
            </w:pPr>
            <w:r>
              <w:t> </w:t>
            </w:r>
          </w:p>
        </w:tc>
      </w:tr>
      <w:tr>
        <w:tc>
          <w:tcPr>
            <w:tcW w:w="1960" w:type="dxa"/>
            <w:tcBorders/>
            <w:shd w:fill="CCEEFF" w:val="clear"/>
            <w:vAlign w:val="bottom"/>
          </w:tcPr>
          <w:p>
            <w:pPr>
              <w:pStyle w:val="TableContents"/>
              <w:bidi w:val="0"/>
              <w:spacing w:before="0" w:after="0"/>
              <w:ind w:left="360" w:right="0" w:hanging="36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(10,020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(10,020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960" w:type="dxa"/>
            <w:tcBorders/>
            <w:vAlign w:val="bottom"/>
          </w:tcPr>
          <w:p>
            <w:pPr>
              <w:pStyle w:val="TableContents"/>
              <w:bidi w:val="0"/>
              <w:spacing w:before="0" w:after="0"/>
              <w:ind w:left="360" w:right="0" w:hanging="360"/>
              <w:jc w:val="left"/>
              <w:rPr>
                <w:color w:val="000000"/>
              </w:rPr>
            </w:pPr>
            <w:r>
              <w:rPr>
                <w:color w:val="000000"/>
              </w:rPr>
              <w:t>Exercise of employee stock options (0.3 million shares)/vesting of stock awards</w:t>
            </w:r>
          </w:p>
        </w:tc>
        <w:tc>
          <w:tcPr>
            <w:tcW w:w="9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0"/>
              <w:jc w:val="right"/>
              <w:rPr>
                <w:color w:val="000000"/>
              </w:rPr>
            </w:pPr>
            <w:r>
              <w:rPr>
                <w:color w:val="000000"/>
              </w:rPr>
              <w:t>(9,530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85" w:type="dxa"/>
            <w:tcBorders/>
            <w:vAlign w:val="bottom"/>
          </w:tcPr>
          <w:p>
            <w:pPr>
              <w:pStyle w:val="TableContents"/>
              <w:bidi w:val="0"/>
              <w:spacing w:before="0" w:after="0"/>
              <w:jc w:val="right"/>
              <w:rPr>
                <w:color w:val="000000"/>
              </w:rPr>
            </w:pPr>
            <w:r>
              <w:rPr>
                <w:color w:val="000000"/>
              </w:rPr>
              <w:t>8,359</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93"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(1,171</w:t>
            </w:r>
          </w:p>
        </w:tc>
        <w:tc>
          <w:tcPr>
            <w:tcW w:w="155" w:type="dxa"/>
            <w:tcBorders/>
            <w:vAlign w:val="bottom"/>
          </w:tcPr>
          <w:p>
            <w:pPr>
              <w:pStyle w:val="TableContents"/>
              <w:bidi w:val="0"/>
              <w:spacing w:before="0" w:after="0"/>
              <w:jc w:val="left"/>
              <w:rPr>
                <w:color w:val="000000"/>
              </w:rPr>
            </w:pPr>
            <w:r>
              <w:rPr>
                <w:color w:val="000000"/>
              </w:rPr>
              <w:t>)</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0"/>
              <w:jc w:val="right"/>
              <w:rPr>
                <w:color w:val="000000"/>
              </w:rPr>
            </w:pPr>
            <w:r>
              <w:rPr>
                <w:color w:val="000000"/>
              </w:rPr>
              <w:t>14,904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93"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14,904</w:t>
            </w:r>
          </w:p>
        </w:tc>
        <w:tc>
          <w:tcPr>
            <w:tcW w:w="155" w:type="dxa"/>
            <w:tcBorders/>
            <w:shd w:fill="CCEEFF" w:val="clear"/>
            <w:vAlign w:val="bottom"/>
          </w:tcPr>
          <w:p>
            <w:pPr>
              <w:pStyle w:val="TableContents"/>
              <w:bidi w:val="0"/>
              <w:spacing w:before="0" w:after="283"/>
              <w:jc w:val="left"/>
            </w:pPr>
            <w:r>
              <w:t> </w:t>
            </w:r>
          </w:p>
        </w:tc>
      </w:tr>
      <w:tr>
        <w:tc>
          <w:tcPr>
            <w:tcW w:w="1960"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left"/>
            </w:pPr>
            <w:r>
              <w:t> </w:t>
            </w:r>
          </w:p>
        </w:tc>
        <w:tc>
          <w:tcPr>
            <w:tcW w:w="367" w:type="dxa"/>
            <w:tcBorders>
              <w:bottom w:val="single" w:sz="12" w:space="0" w:color="000000"/>
            </w:tcBorders>
            <w:tcMar>
              <w:bottom w:w="28" w:type="dxa"/>
            </w:tcMar>
            <w:vAlign w:val="bottom"/>
          </w:tcPr>
          <w:p>
            <w:pPr>
              <w:pStyle w:val="TableContents"/>
              <w:bidi w:val="0"/>
              <w:spacing w:before="0" w:after="283"/>
              <w:jc w:val="left"/>
            </w:pPr>
            <w: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0" w:type="dxa"/>
            <w:tcBorders>
              <w:bottom w:val="single" w:sz="12" w:space="0" w:color="000000"/>
            </w:tcBorders>
            <w:tcMar>
              <w:bottom w:w="28" w:type="dxa"/>
            </w:tcMar>
            <w:vAlign w:val="bottom"/>
          </w:tcPr>
          <w:p>
            <w:pPr>
              <w:pStyle w:val="TableContents"/>
              <w:bidi w:val="0"/>
              <w:spacing w:before="0" w:after="283"/>
              <w:jc w:val="left"/>
            </w:pPr>
            <w: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7" w:type="dxa"/>
            <w:tcBorders>
              <w:bottom w:val="single" w:sz="12" w:space="0" w:color="000000"/>
            </w:tcBorders>
            <w:tcMar>
              <w:bottom w:w="28" w:type="dxa"/>
            </w:tcMar>
            <w:vAlign w:val="bottom"/>
          </w:tcPr>
          <w:p>
            <w:pPr>
              <w:pStyle w:val="TableContents"/>
              <w:bidi w:val="0"/>
              <w:spacing w:before="0" w:after="283"/>
              <w:jc w:val="left"/>
            </w:pPr>
            <w:r>
              <w:t> </w:t>
            </w:r>
          </w:p>
        </w:tc>
        <w:tc>
          <w:tcPr>
            <w:tcW w:w="14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(8,928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(8,928</w:t>
            </w:r>
          </w:p>
        </w:tc>
        <w:tc>
          <w:tcPr>
            <w:tcW w:w="155" w:type="dxa"/>
            <w:tcBorders/>
            <w:vAlign w:val="bottom"/>
          </w:tcPr>
          <w:p>
            <w:pPr>
              <w:pStyle w:val="TableContents"/>
              <w:bidi w:val="0"/>
              <w:spacing w:before="0" w:after="0"/>
              <w:jc w:val="left"/>
              <w:rPr>
                <w:color w:val="000000"/>
              </w:rPr>
            </w:pPr>
            <w:r>
              <w:rPr>
                <w:color w:val="000000"/>
              </w:rPr>
              <w:t>)</w:t>
            </w:r>
          </w:p>
        </w:tc>
      </w:tr>
      <w:tr>
        <w:tc>
          <w:tcPr>
            <w:tcW w:w="1960" w:type="dxa"/>
            <w:tcBorders/>
            <w:shd w:fill="CCEEFF" w:val="clear"/>
            <w:vAlign w:val="bottom"/>
          </w:tcPr>
          <w:p>
            <w:pPr>
              <w:pStyle w:val="TableContents"/>
              <w:bidi w:val="0"/>
              <w:spacing w:before="0" w:after="0"/>
              <w:ind w:left="180" w:right="0" w:hanging="180"/>
              <w:jc w:val="left"/>
              <w:rPr>
                <w:color w:val="000000"/>
              </w:rPr>
            </w:pPr>
            <w:r>
              <w:rPr>
                <w:color w:val="000000"/>
              </w:rPr>
              <w:t>Balance at September 30, 2025</w:t>
            </w:r>
          </w:p>
        </w:tc>
        <w:tc>
          <w:tcPr>
            <w:tcW w:w="90" w:type="dxa"/>
            <w:tcBorders/>
            <w:shd w:fill="CCEEFF" w:val="clear"/>
            <w:vAlign w:val="bottom"/>
          </w:tcPr>
          <w:p>
            <w:pPr>
              <w:pStyle w:val="TableContents"/>
              <w:bidi w:val="0"/>
              <w:spacing w:before="0" w:after="283"/>
              <w:jc w:val="left"/>
            </w:pPr>
            <w:r>
              <w:t> </w:t>
            </w:r>
          </w:p>
        </w:tc>
        <w:tc>
          <w:tcPr>
            <w:tcW w:w="367"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633,161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(1,565,275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4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(116,916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1,848,734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799,795</w:t>
            </w:r>
          </w:p>
        </w:tc>
        <w:tc>
          <w:tcPr>
            <w:tcW w:w="155" w:type="dxa"/>
            <w:tcBorders/>
            <w:shd w:fill="CCEEFF" w:val="clear"/>
            <w:vAlign w:val="bottom"/>
          </w:tcPr>
          <w:p>
            <w:pPr>
              <w:pStyle w:val="TableContents"/>
              <w:bidi w:val="0"/>
              <w:spacing w:before="0" w:after="283"/>
              <w:jc w:val="left"/>
            </w:pPr>
            <w:r>
              <w:t> </w:t>
            </w:r>
          </w:p>
        </w:tc>
      </w:tr>
    </w:tbl>
    <w:p>
      <w:pPr>
        <w:pStyle w:val="TextBody"/>
        <w:bidi w:val="0"/>
        <w:spacing w:before="0" w:after="0"/>
        <w:jc w:val="center"/>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11" w:name="StatementsofCashFlows"/>
      <w:bookmarkEnd w:id="11"/>
      <w:r>
        <w:rPr>
          <w:rFonts w:ascii="Times New Roman" w:hAnsi="Times New Roman"/>
          <w:b/>
          <w:color w:val="000000"/>
          <w:sz w:val="20"/>
          <w:shd w:fill="FFFFFF" w:val="clear"/>
        </w:rPr>
        <w:t>Statements of 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tbl>
      <w:tblPr>
        <w:tblW w:w="10205" w:type="dxa"/>
        <w:jc w:val="left"/>
        <w:tblInd w:w="0" w:type="dxa"/>
        <w:tblLayout w:type="fixed"/>
        <w:tblCellMar>
          <w:top w:w="0" w:type="dxa"/>
          <w:left w:w="0" w:type="dxa"/>
          <w:bottom w:w="0" w:type="dxa"/>
          <w:right w:w="0" w:type="dxa"/>
        </w:tblCellMar>
      </w:tblPr>
      <w:tblGrid>
        <w:gridCol w:w="7595"/>
        <w:gridCol w:w="90"/>
        <w:gridCol w:w="170"/>
        <w:gridCol w:w="905"/>
        <w:gridCol w:w="125"/>
        <w:gridCol w:w="90"/>
        <w:gridCol w:w="170"/>
        <w:gridCol w:w="905"/>
        <w:gridCol w:w="155"/>
      </w:tblGrid>
      <w:tr>
        <w:tc>
          <w:tcPr>
            <w:tcW w:w="75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5" w:type="dxa"/>
            <w:gridSpan w:val="6"/>
            <w:tcBorders/>
            <w:vAlign w:val="bottom"/>
          </w:tcPr>
          <w:p>
            <w:pPr>
              <w:pStyle w:val="TableContents"/>
              <w:bidi w:val="0"/>
              <w:spacing w:before="0" w:after="0"/>
              <w:jc w:val="center"/>
              <w:rPr>
                <w:b/>
                <w:color w:val="000000"/>
              </w:rPr>
            </w:pPr>
            <w:r>
              <w:rPr>
                <w:b/>
                <w:color w:val="000000"/>
              </w:rPr>
              <w:t>Nine Months Ended</w:t>
            </w:r>
          </w:p>
        </w:tc>
        <w:tc>
          <w:tcPr>
            <w:tcW w:w="155" w:type="dxa"/>
            <w:tcBorders/>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55" w:type="dxa"/>
            <w:tcBorders/>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pPr>
            <w:r>
              <w:t> </w:t>
            </w:r>
          </w:p>
        </w:tc>
        <w:tc>
          <w:tcPr>
            <w:tcW w:w="107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180" w:right="0" w:hanging="0"/>
              <w:jc w:val="left"/>
              <w:rPr>
                <w:color w:val="000000"/>
              </w:rPr>
            </w:pPr>
            <w:r>
              <w:rPr>
                <w:color w:val="000000"/>
              </w:rPr>
              <w:t>Net income (loss)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(248,704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145,713</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180" w:right="0" w:hanging="0"/>
              <w:jc w:val="left"/>
              <w:rPr>
                <w:color w:val="000000"/>
              </w:rPr>
            </w:pPr>
            <w:r>
              <w:rPr>
                <w:color w:val="000000"/>
              </w:rPr>
              <w:t>Adjustments to reconcile net income to cash flows from operating activities: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Gain on sale of business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(176,162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7595" w:type="dxa"/>
            <w:tcBorders/>
            <w:vAlign w:val="bottom"/>
          </w:tcPr>
          <w:p>
            <w:pPr>
              <w:pStyle w:val="TableContents"/>
              <w:bidi w:val="0"/>
              <w:spacing w:before="0" w:after="0"/>
              <w:ind w:left="360" w:right="0" w:hanging="0"/>
              <w:jc w:val="left"/>
              <w:rPr>
                <w:color w:val="000000"/>
              </w:rPr>
            </w:pPr>
            <w:r>
              <w:rPr>
                <w:color w:val="000000"/>
              </w:rPr>
              <w:t>Impairment of goodwill, fixed assets and other intangibles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80,714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25,114</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Unrealized losses on equity investments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28,077</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Depreciation and amortization</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37,535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39,349</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Non-cash lease expense</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18,783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19,484</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Stock-based compensation</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7,521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20,945</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Inventory write-down</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9,174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5,843</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Foreign currency losses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1,191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4,468</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Loss on disposal of assets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630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171</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Deferred taxes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164,116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(8,154</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Changes in operating assets and liabilities: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540" w:right="0" w:hanging="0"/>
              <w:jc w:val="left"/>
              <w:rPr>
                <w:color w:val="000000"/>
              </w:rPr>
            </w:pPr>
            <w:r>
              <w:rPr>
                <w:color w:val="000000"/>
              </w:rPr>
              <w:t>Accounts receivable, net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(12,484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1,318</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540" w:right="0" w:hanging="0"/>
              <w:jc w:val="left"/>
              <w:rPr>
                <w:color w:val="000000"/>
              </w:rPr>
            </w:pPr>
            <w:r>
              <w:rPr>
                <w:color w:val="000000"/>
              </w:rPr>
              <w:t>Inventories, net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(22,418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11,003</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540" w:right="0" w:hanging="0"/>
              <w:jc w:val="left"/>
              <w:rPr>
                <w:color w:val="000000"/>
              </w:rPr>
            </w:pPr>
            <w:r>
              <w:rPr>
                <w:color w:val="000000"/>
              </w:rPr>
              <w:t>Prepaid expenses and other</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18,825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1,562</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540" w:right="0" w:hanging="0"/>
              <w:jc w:val="left"/>
              <w:rPr>
                <w:color w:val="000000"/>
              </w:rPr>
            </w:pPr>
            <w:r>
              <w:rPr>
                <w:color w:val="000000"/>
              </w:rPr>
              <w:t>Other assets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(3,588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(9,508</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7595" w:type="dxa"/>
            <w:tcBorders/>
            <w:vAlign w:val="bottom"/>
          </w:tcPr>
          <w:p>
            <w:pPr>
              <w:pStyle w:val="TableContents"/>
              <w:bidi w:val="0"/>
              <w:spacing w:before="0" w:after="0"/>
              <w:ind w:left="540" w:right="0" w:hanging="0"/>
              <w:jc w:val="left"/>
              <w:rPr>
                <w:color w:val="000000"/>
              </w:rPr>
            </w:pPr>
            <w:r>
              <w:rPr>
                <w:color w:val="000000"/>
              </w:rPr>
              <w:t>Accounts payable</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(6,865</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540" w:right="0" w:hanging="0"/>
              <w:jc w:val="left"/>
              <w:rPr>
                <w:color w:val="000000"/>
              </w:rPr>
            </w:pPr>
            <w:r>
              <w:rPr>
                <w:color w:val="000000"/>
              </w:rPr>
              <w:t>Accrued expenses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(51,558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(41,124</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7595" w:type="dxa"/>
            <w:tcBorders/>
            <w:vAlign w:val="bottom"/>
          </w:tcPr>
          <w:p>
            <w:pPr>
              <w:pStyle w:val="TableContents"/>
              <w:bidi w:val="0"/>
              <w:spacing w:before="0" w:after="0"/>
              <w:ind w:left="540" w:right="0" w:hanging="0"/>
              <w:jc w:val="left"/>
              <w:rPr>
                <w:color w:val="000000"/>
              </w:rPr>
            </w:pPr>
            <w:r>
              <w:rPr>
                <w:color w:val="000000"/>
              </w:rPr>
              <w:t>Other liabilities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(1,161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2,431</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180" w:right="0" w:hanging="0"/>
              <w:jc w:val="left"/>
              <w:rPr>
                <w:color w:val="000000"/>
              </w:rPr>
            </w:pPr>
            <w:r>
              <w:rPr>
                <w:color w:val="000000"/>
              </w:rPr>
              <w:t>Net cash (used in) provided by operating activities</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63,665</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jc w:val="left"/>
              <w:rPr>
                <w:color w:val="000000"/>
              </w:rPr>
            </w:pPr>
            <w:r>
              <w:rPr>
                <w:color w:val="000000"/>
              </w:rPr>
              <w:t>Cash flows from investing activities: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Purchases of property and equipment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(30,702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(23,517</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Purchases of investments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(573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Proceeds on investment sales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6,204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10,214</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Proceeds from sale of business, net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193,725</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180" w:right="0" w:hanging="0"/>
              <w:jc w:val="left"/>
              <w:rPr>
                <w:color w:val="000000"/>
              </w:rPr>
            </w:pPr>
            <w:r>
              <w:rPr>
                <w:color w:val="000000"/>
              </w:rPr>
              <w:t>Net cash (used in) provided by investing activities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180,422</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Cash flows from financing activities: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0"/>
              <w:ind w:left="540" w:right="0" w:hanging="180"/>
              <w:jc w:val="left"/>
              <w:rPr>
                <w:color w:val="000000"/>
              </w:rPr>
            </w:pPr>
            <w:r>
              <w:rPr>
                <w:color w:val="000000"/>
              </w:rPr>
              <w:t>Exercise of employee stock options and taxes paid related to the net shares settlement of stock awards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(4,136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(1,171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7595" w:type="dxa"/>
            <w:tcBorders/>
            <w:vAlign w:val="bottom"/>
          </w:tcPr>
          <w:p>
            <w:pPr>
              <w:pStyle w:val="TableContents"/>
              <w:bidi w:val="0"/>
              <w:spacing w:before="0" w:after="0"/>
              <w:ind w:left="360" w:right="0" w:hanging="0"/>
              <w:jc w:val="left"/>
              <w:rPr>
                <w:color w:val="000000"/>
              </w:rPr>
            </w:pPr>
            <w:r>
              <w:rPr>
                <w:color w:val="000000"/>
              </w:rPr>
              <w:t>Payment of cash dividends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(8,715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(8,928</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Repurchases of shares of common stock</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(5,011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(10,020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7595" w:type="dxa"/>
            <w:tcBorders/>
            <w:vAlign w:val="bottom"/>
          </w:tcPr>
          <w:p>
            <w:pPr>
              <w:pStyle w:val="TableContents"/>
              <w:bidi w:val="0"/>
              <w:spacing w:before="0" w:after="0"/>
              <w:ind w:left="360" w:right="0" w:hanging="0"/>
              <w:jc w:val="left"/>
              <w:rPr>
                <w:color w:val="000000"/>
              </w:rPr>
            </w:pPr>
            <w:r>
              <w:rPr>
                <w:color w:val="000000"/>
              </w:rPr>
              <w:t>Finance lease principal payments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(1,516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(1,755</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Proceeds from debt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255,000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55,000</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Payments of debt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(275,000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(220,000</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Payment of debt issuance costs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(1,369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360" w:right="0" w:hanging="0"/>
              <w:jc w:val="left"/>
              <w:rPr>
                <w:color w:val="000000"/>
              </w:rPr>
            </w:pPr>
            <w:r>
              <w:rPr>
                <w:color w:val="000000"/>
              </w:rPr>
              <w:t>Purchase of noncontrolling interest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(6,500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(1,498</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0"/>
              <w:ind w:left="360" w:right="0" w:hanging="0"/>
              <w:jc w:val="left"/>
              <w:rPr>
                <w:color w:val="000000"/>
              </w:rPr>
            </w:pPr>
            <w:r>
              <w:rPr>
                <w:color w:val="000000"/>
              </w:rPr>
              <w:t>Other, net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4,469</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ind w:left="180" w:right="0" w:hanging="0"/>
              <w:jc w:val="left"/>
              <w:rPr>
                <w:color w:val="000000"/>
              </w:rPr>
            </w:pPr>
            <w:r>
              <w:rPr>
                <w:color w:val="000000"/>
              </w:rPr>
              <w:t>Net cash used in financing activities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(47,247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(183,903</w:t>
            </w:r>
          </w:p>
        </w:tc>
        <w:tc>
          <w:tcPr>
            <w:tcW w:w="155" w:type="dxa"/>
            <w:tcBorders/>
            <w:vAlign w:val="bottom"/>
          </w:tcPr>
          <w:p>
            <w:pPr>
              <w:pStyle w:val="TableContents"/>
              <w:bidi w:val="0"/>
              <w:spacing w:before="0" w:after="0"/>
              <w:jc w:val="left"/>
              <w:rPr>
                <w:color w:val="000000"/>
              </w:rPr>
            </w:pPr>
            <w:r>
              <w:rPr>
                <w:color w:val="000000"/>
              </w:rPr>
              <w:t>)</w:t>
            </w:r>
          </w:p>
        </w:tc>
      </w:tr>
      <w:tr>
        <w:tc>
          <w:tcPr>
            <w:tcW w:w="759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Effect of exchange rate changes on cash</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4,720</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Net (decrease) increase in cash and cash equivalents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(73,727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64,904</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Cash and cash equivalents, beginning of period</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238,630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186,883</w:t>
            </w:r>
          </w:p>
        </w:tc>
        <w:tc>
          <w:tcPr>
            <w:tcW w:w="155" w:type="dxa"/>
            <w:tcBorders/>
            <w:vAlign w:val="bottom"/>
          </w:tcPr>
          <w:p>
            <w:pPr>
              <w:pStyle w:val="TableContents"/>
              <w:bidi w:val="0"/>
              <w:spacing w:before="0" w:after="283"/>
              <w:jc w:val="left"/>
            </w:pPr>
            <w:r>
              <w:t> </w:t>
            </w:r>
          </w:p>
        </w:tc>
      </w:tr>
      <w:tr>
        <w:tc>
          <w:tcPr>
            <w:tcW w:w="759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7595" w:type="dxa"/>
            <w:tcBorders/>
            <w:vAlign w:val="bottom"/>
          </w:tcPr>
          <w:p>
            <w:pPr>
              <w:pStyle w:val="TableContents"/>
              <w:bidi w:val="0"/>
              <w:spacing w:before="0" w:after="0"/>
              <w:jc w:val="left"/>
              <w:rPr>
                <w:color w:val="000000"/>
              </w:rPr>
            </w:pPr>
            <w:r>
              <w:rPr>
                <w:color w:val="000000"/>
              </w:rPr>
              <w:t>Cash and cash equivalents, end of period</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164,903</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251,787</w:t>
            </w:r>
          </w:p>
        </w:tc>
        <w:tc>
          <w:tcPr>
            <w:tcW w:w="155"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12" w:name="NotestoConsolidatedFinanc"/>
      <w:bookmarkEnd w:id="12"/>
      <w:r>
        <w:rPr>
          <w:rFonts w:ascii="Times New Roman" w:hAnsi="Times New Roman"/>
          <w:color w:val="000000"/>
          <w:sz w:val="20"/>
          <w:shd w:fill="FFFFFF" w:val="clear"/>
        </w:rPr>
        <w:t>Notes to Consolidated Financial Statements</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  The Company</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The Company reports revenue from nine segments, consisting of its seven geographic Nu Skin segments—Americas, which includes Canada, Latin America and the United States; Southeast Asia/Pacific, which includes Indonesia, Malaysia, the Philippines, Singapore, Thailand, Vietnam, Australia, New Zealand, and other markets; Mainland China;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 During the fourth quarter of 2025, the Company began pre-market activities in India, setting the operational foundation and infrastructure ahead of a full market opening currently anticipated in the first half of 2027. This market’s financial results, which are included in the Southeast Asia/Pacific segment in this report, were insignificant for the third quarter and first nine months of 2026.</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  Summary of Significant Accounting Policies</w:t>
      </w:r>
    </w:p>
    <w:p>
      <w:pPr>
        <w:pStyle w:val="TextBody"/>
        <w:bidi w:val="0"/>
        <w:spacing w:before="0" w:after="0"/>
        <w:jc w:val="left"/>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2026, and for the three- and nine-month periods ended September 30, 2026 and 2025. The results of operations of any interim period are not necessarily indicative of the results of operations to be expected for the fiscal year. The consolidated balance sheet as of December 31, 2025 has been prepared using information from the audited financial statements at that date. For further information, refer to the consolidated financial statements and accompanying footnotes included in the Company’s Annual Report on Form 10-K for the year ended December 31, 2025.</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Purchase of noncontrolling interest</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the Company acquired the remaining 30% equity interest in LifeDNA, Inc.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the Company has historically not separately disclosed the noncontrolling interest balance or activity.</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November 2024, the FASB issued ASU 2024-03, Income Statement – Reporting Comprehensive Income – Expense Disaggregation Disclosures (Subtopic 220-40).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September 2025, the FASB issued ASU 2025-06, Intangibles—Goodwill and Other—Internal-Use Software (Subtopic 350-40): Targeted Improvements to the Accounting for Internal-Use Software. The amendments remove references to development “stages,” clarify the probable-to-complete threshold for capitalization of internal-use software costs, relocate website development guidance into Subtopic 350-40, and require that capitalized internal-use software costs follow Topic 360 disclosure requirements regardless of balance-sheet presentation. The amendments are effective for annual periods beginning after December 15, 2027, and interim periods within those annual periods; early adoption is permitted as of the beginning of an annual period. Entities may adopt the guidance prospectively, retrospectively, or using a modified prospective transition approach. The Company is evaluating the impact of this guidance and the available transition alternatives on its consolidated financial statements and disclosures.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Inventories, net</w:t>
      </w:r>
    </w:p>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Inventories, net consist of the following (U.S. dollars in thousands):</w:t>
      </w:r>
    </w:p>
    <w:p>
      <w:pPr>
        <w:pStyle w:val="TextBody"/>
        <w:bidi w:val="0"/>
        <w:spacing w:before="0" w:after="0"/>
        <w:jc w:val="left"/>
      </w:pPr>
      <w:r/>
    </w:p>
    <w:tbl>
      <w:tblPr>
        <w:tblW w:w="5248" w:type="dxa"/>
        <w:jc w:val="left"/>
        <w:tblInd w:w="0" w:type="dxa"/>
        <w:tblLayout w:type="fixed"/>
        <w:tblCellMar>
          <w:top w:w="0" w:type="dxa"/>
          <w:left w:w="0" w:type="dxa"/>
          <w:bottom w:w="0" w:type="dxa"/>
          <w:right w:w="0" w:type="dxa"/>
        </w:tblCellMar>
      </w:tblPr>
      <w:tblGrid>
        <w:gridCol w:w="1910"/>
        <w:gridCol w:w="90"/>
        <w:gridCol w:w="254"/>
        <w:gridCol w:w="1250"/>
        <w:gridCol w:w="90"/>
        <w:gridCol w:w="90"/>
        <w:gridCol w:w="245"/>
        <w:gridCol w:w="1199"/>
        <w:gridCol w:w="120"/>
      </w:tblGrid>
      <w:tr>
        <w:tc>
          <w:tcPr>
            <w:tcW w:w="191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04" w:type="dxa"/>
            <w:gridSpan w:val="2"/>
            <w:tcBorders/>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44" w:type="dxa"/>
            <w:gridSpan w:val="2"/>
            <w:tcBorders/>
            <w:vAlign w:val="bottom"/>
          </w:tcPr>
          <w:p>
            <w:pPr>
              <w:pStyle w:val="TableContents"/>
              <w:bidi w:val="0"/>
              <w:spacing w:before="0" w:after="0"/>
              <w:jc w:val="center"/>
              <w:rPr>
                <w:b/>
                <w:color w:val="000000"/>
              </w:rPr>
            </w:pPr>
            <w:r>
              <w:rPr>
                <w:b/>
                <w:color w:val="000000"/>
              </w:rPr>
              <w:t>December 31,</w:t>
            </w:r>
          </w:p>
        </w:tc>
        <w:tc>
          <w:tcPr>
            <w:tcW w:w="120" w:type="dxa"/>
            <w:tcBorders/>
            <w:vAlign w:val="bottom"/>
          </w:tcPr>
          <w:p>
            <w:pPr>
              <w:pStyle w:val="TableContents"/>
              <w:bidi w:val="0"/>
              <w:spacing w:before="0" w:after="283"/>
              <w:jc w:val="left"/>
            </w:pPr>
            <w:r>
              <w:t> </w:t>
            </w:r>
          </w:p>
        </w:tc>
      </w:tr>
      <w:tr>
        <w:tc>
          <w:tcPr>
            <w:tcW w:w="191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1910" w:type="dxa"/>
            <w:tcBorders/>
            <w:shd w:fill="CCEEFF" w:val="clear"/>
            <w:vAlign w:val="bottom"/>
          </w:tcPr>
          <w:p>
            <w:pPr>
              <w:pStyle w:val="TableContents"/>
              <w:bidi w:val="0"/>
              <w:spacing w:before="0" w:after="0"/>
              <w:jc w:val="left"/>
              <w:rPr>
                <w:color w:val="000000"/>
              </w:rPr>
            </w:pPr>
            <w:r>
              <w:rPr>
                <w:color w:val="000000"/>
              </w:rPr>
              <w:t>Raw materials</w:t>
            </w:r>
          </w:p>
        </w:tc>
        <w:tc>
          <w:tcPr>
            <w:tcW w:w="90"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96,600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1199" w:type="dxa"/>
            <w:tcBorders/>
            <w:shd w:fill="CCEEFF" w:val="clear"/>
            <w:vAlign w:val="bottom"/>
          </w:tcPr>
          <w:p>
            <w:pPr>
              <w:pStyle w:val="TableContents"/>
              <w:bidi w:val="0"/>
              <w:spacing w:before="0" w:after="0"/>
              <w:jc w:val="right"/>
              <w:rPr>
                <w:color w:val="000000"/>
              </w:rPr>
            </w:pPr>
            <w:r>
              <w:rPr>
                <w:color w:val="000000"/>
              </w:rPr>
              <w:t>94,944</w:t>
            </w:r>
          </w:p>
        </w:tc>
        <w:tc>
          <w:tcPr>
            <w:tcW w:w="120" w:type="dxa"/>
            <w:tcBorders/>
            <w:shd w:fill="CCEEFF" w:val="clear"/>
            <w:vAlign w:val="bottom"/>
          </w:tcPr>
          <w:p>
            <w:pPr>
              <w:pStyle w:val="TableContents"/>
              <w:bidi w:val="0"/>
              <w:spacing w:before="0" w:after="283"/>
              <w:jc w:val="left"/>
            </w:pPr>
            <w:r>
              <w:t> </w:t>
            </w:r>
          </w:p>
        </w:tc>
      </w:tr>
      <w:tr>
        <w:tc>
          <w:tcPr>
            <w:tcW w:w="1910" w:type="dxa"/>
            <w:tcBorders/>
            <w:vAlign w:val="bottom"/>
          </w:tcPr>
          <w:p>
            <w:pPr>
              <w:pStyle w:val="TableContents"/>
              <w:bidi w:val="0"/>
              <w:spacing w:before="0" w:after="0"/>
              <w:jc w:val="left"/>
              <w:rPr>
                <w:color w:val="000000"/>
              </w:rPr>
            </w:pPr>
            <w:r>
              <w:rPr>
                <w:color w:val="000000"/>
              </w:rPr>
              <w:t>Finished goods</w:t>
            </w:r>
          </w:p>
        </w:tc>
        <w:tc>
          <w:tcPr>
            <w:tcW w:w="90" w:type="dxa"/>
            <w:tcBorders/>
            <w:vAlign w:val="bottom"/>
          </w:tcPr>
          <w:p>
            <w:pPr>
              <w:pStyle w:val="TableContents"/>
              <w:bidi w:val="0"/>
              <w:spacing w:before="0" w:after="283"/>
              <w:jc w:val="left"/>
            </w:pPr>
            <w:r>
              <w:t> </w:t>
            </w:r>
          </w:p>
        </w:tc>
        <w:tc>
          <w:tcPr>
            <w:tcW w:w="254" w:type="dxa"/>
            <w:tcBorders>
              <w:bottom w:val="single" w:sz="12" w:space="0" w:color="000000"/>
            </w:tcBorders>
            <w:tcMar>
              <w:bottom w:w="28" w:type="dxa"/>
            </w:tcMar>
            <w:vAlign w:val="bottom"/>
          </w:tcPr>
          <w:p>
            <w:pPr>
              <w:pStyle w:val="TableContents"/>
              <w:bidi w:val="0"/>
              <w:spacing w:before="0" w:after="283"/>
              <w:jc w:val="left"/>
            </w:pPr>
            <w: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95,056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45" w:type="dxa"/>
            <w:tcBorders>
              <w:bottom w:val="single" w:sz="12" w:space="0" w:color="000000"/>
            </w:tcBorders>
            <w:tcMar>
              <w:bottom w:w="28" w:type="dxa"/>
            </w:tcMar>
            <w:vAlign w:val="bottom"/>
          </w:tcPr>
          <w:p>
            <w:pPr>
              <w:pStyle w:val="TableContents"/>
              <w:bidi w:val="0"/>
              <w:spacing w:before="0" w:after="283"/>
              <w:jc w:val="left"/>
            </w:pPr>
            <w:r>
              <w:t> </w:t>
            </w:r>
          </w:p>
        </w:tc>
        <w:tc>
          <w:tcPr>
            <w:tcW w:w="11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83,699</w:t>
            </w:r>
          </w:p>
        </w:tc>
        <w:tc>
          <w:tcPr>
            <w:tcW w:w="120" w:type="dxa"/>
            <w:tcBorders/>
            <w:vAlign w:val="bottom"/>
          </w:tcPr>
          <w:p>
            <w:pPr>
              <w:pStyle w:val="TableContents"/>
              <w:bidi w:val="0"/>
              <w:spacing w:before="0" w:after="283"/>
              <w:jc w:val="left"/>
            </w:pPr>
            <w:r>
              <w:t> </w:t>
            </w:r>
          </w:p>
        </w:tc>
      </w:tr>
      <w:tr>
        <w:tc>
          <w:tcPr>
            <w:tcW w:w="1910" w:type="dxa"/>
            <w:tcBorders/>
            <w:shd w:fill="CCEEFF" w:val="clear"/>
            <w:vAlign w:val="bottom"/>
          </w:tcPr>
          <w:p>
            <w:pPr>
              <w:pStyle w:val="TableContents"/>
              <w:bidi w:val="0"/>
              <w:spacing w:before="0" w:after="0"/>
              <w:ind w:left="180" w:right="0" w:hanging="0"/>
              <w:jc w:val="left"/>
              <w:rPr>
                <w:color w:val="000000"/>
              </w:rPr>
            </w:pPr>
            <w:r>
              <w:rPr>
                <w:color w:val="000000"/>
              </w:rPr>
              <w:t>Total inventory, net</w:t>
            </w:r>
          </w:p>
        </w:tc>
        <w:tc>
          <w:tcPr>
            <w:tcW w:w="90" w:type="dxa"/>
            <w:tcBorders/>
            <w:shd w:fill="CCEEFF" w:val="clear"/>
            <w:vAlign w:val="bottom"/>
          </w:tcPr>
          <w:p>
            <w:pPr>
              <w:pStyle w:val="TableContents"/>
              <w:bidi w:val="0"/>
              <w:spacing w:before="0" w:after="283"/>
              <w:jc w:val="left"/>
            </w:pPr>
            <w:r>
              <w:t> </w:t>
            </w:r>
          </w:p>
        </w:tc>
        <w:tc>
          <w:tcPr>
            <w:tcW w:w="25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191,656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178,643</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Reserves of inventories consist of the following (U.S. dollars in thousands):</w:t>
      </w:r>
    </w:p>
    <w:p>
      <w:pPr>
        <w:pStyle w:val="TextBody"/>
        <w:bidi w:val="0"/>
        <w:spacing w:before="0" w:after="0"/>
        <w:jc w:val="left"/>
      </w:pPr>
      <w:r/>
    </w:p>
    <w:tbl>
      <w:tblPr>
        <w:tblW w:w="6642" w:type="dxa"/>
        <w:jc w:val="left"/>
        <w:tblInd w:w="0" w:type="dxa"/>
        <w:tblLayout w:type="fixed"/>
        <w:tblCellMar>
          <w:top w:w="0" w:type="dxa"/>
          <w:left w:w="0" w:type="dxa"/>
          <w:bottom w:w="0" w:type="dxa"/>
          <w:right w:w="0" w:type="dxa"/>
        </w:tblCellMar>
      </w:tblPr>
      <w:tblGrid>
        <w:gridCol w:w="1820"/>
        <w:gridCol w:w="90"/>
        <w:gridCol w:w="192"/>
        <w:gridCol w:w="805"/>
        <w:gridCol w:w="141"/>
        <w:gridCol w:w="102"/>
        <w:gridCol w:w="192"/>
        <w:gridCol w:w="805"/>
        <w:gridCol w:w="125"/>
        <w:gridCol w:w="90"/>
        <w:gridCol w:w="170"/>
        <w:gridCol w:w="785"/>
        <w:gridCol w:w="125"/>
        <w:gridCol w:w="90"/>
        <w:gridCol w:w="170"/>
        <w:gridCol w:w="785"/>
        <w:gridCol w:w="155"/>
      </w:tblGrid>
      <w:tr>
        <w:tc>
          <w:tcPr>
            <w:tcW w:w="182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7" w:type="dxa"/>
            <w:gridSpan w:val="6"/>
            <w:tcBorders/>
            <w:vAlign w:val="bottom"/>
          </w:tcPr>
          <w:p>
            <w:pPr>
              <w:pStyle w:val="TableContents"/>
              <w:bidi w:val="0"/>
              <w:spacing w:before="0" w:after="0"/>
              <w:jc w:val="center"/>
              <w:rPr>
                <w:b/>
                <w:color w:val="000000"/>
              </w:rPr>
            </w:pPr>
            <w:r>
              <w:rPr>
                <w:b/>
                <w:color w:val="000000"/>
              </w:rPr>
              <w:t>Three Months Ended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25" w:type="dxa"/>
            <w:gridSpan w:val="6"/>
            <w:tcBorders/>
            <w:vAlign w:val="bottom"/>
          </w:tcPr>
          <w:p>
            <w:pPr>
              <w:pStyle w:val="TableContents"/>
              <w:bidi w:val="0"/>
              <w:spacing w:before="0" w:after="0"/>
              <w:jc w:val="center"/>
              <w:rPr>
                <w:b/>
                <w:color w:val="000000"/>
              </w:rPr>
            </w:pPr>
            <w:r>
              <w:rPr>
                <w:b/>
                <w:color w:val="000000"/>
              </w:rPr>
              <w:t>Nine Months Ended</w:t>
            </w:r>
          </w:p>
        </w:tc>
        <w:tc>
          <w:tcPr>
            <w:tcW w:w="155" w:type="dxa"/>
            <w:tcBorders/>
            <w:vAlign w:val="bottom"/>
          </w:tcPr>
          <w:p>
            <w:pPr>
              <w:pStyle w:val="TableContents"/>
              <w:bidi w:val="0"/>
              <w:spacing w:before="0" w:after="283"/>
              <w:jc w:val="left"/>
            </w:pPr>
            <w:r>
              <w:t> </w:t>
            </w:r>
          </w:p>
        </w:tc>
      </w:tr>
      <w:tr>
        <w:tc>
          <w:tcPr>
            <w:tcW w:w="182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55" w:type="dxa"/>
            <w:tcBorders/>
            <w:vAlign w:val="bottom"/>
          </w:tcPr>
          <w:p>
            <w:pPr>
              <w:pStyle w:val="TableContents"/>
              <w:bidi w:val="0"/>
              <w:spacing w:before="0" w:after="283"/>
              <w:jc w:val="left"/>
            </w:pPr>
            <w:r>
              <w:t> </w:t>
            </w:r>
          </w:p>
        </w:tc>
      </w:tr>
      <w:tr>
        <w:tc>
          <w:tcPr>
            <w:tcW w:w="182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41" w:type="dxa"/>
            <w:tcBorders/>
            <w:vAlign w:val="bottom"/>
          </w:tcPr>
          <w:p>
            <w:pPr>
              <w:pStyle w:val="TableContents"/>
              <w:bidi w:val="0"/>
              <w:spacing w:before="0" w:after="283"/>
              <w:jc w:val="left"/>
            </w:pPr>
            <w:r>
              <w:t> </w:t>
            </w:r>
          </w:p>
        </w:tc>
        <w:tc>
          <w:tcPr>
            <w:tcW w:w="102" w:type="dxa"/>
            <w:tcBorders/>
            <w:vAlign w:val="bottom"/>
          </w:tcPr>
          <w:p>
            <w:pPr>
              <w:pStyle w:val="TableContents"/>
              <w:bidi w:val="0"/>
              <w:spacing w:before="0" w:after="283"/>
              <w:jc w:val="left"/>
            </w:pPr>
            <w:r>
              <w:t> </w:t>
            </w:r>
          </w:p>
        </w:tc>
        <w:tc>
          <w:tcPr>
            <w:tcW w:w="9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pPr>
            <w:r>
              <w:t> </w:t>
            </w:r>
          </w:p>
        </w:tc>
      </w:tr>
      <w:tr>
        <w:tc>
          <w:tcPr>
            <w:tcW w:w="1820" w:type="dxa"/>
            <w:tcBorders/>
            <w:shd w:fill="CCEEFF" w:val="clear"/>
            <w:vAlign w:val="bottom"/>
          </w:tcPr>
          <w:p>
            <w:pPr>
              <w:pStyle w:val="TableContents"/>
              <w:bidi w:val="0"/>
              <w:spacing w:before="0" w:after="0"/>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805" w:type="dxa"/>
            <w:tcBorders/>
            <w:shd w:fill="CCEEFF" w:val="clear"/>
            <w:vAlign w:val="bottom"/>
          </w:tcPr>
          <w:p>
            <w:pPr>
              <w:pStyle w:val="TableContents"/>
              <w:bidi w:val="0"/>
              <w:spacing w:before="0" w:after="0"/>
              <w:jc w:val="right"/>
              <w:rPr>
                <w:color w:val="000000"/>
              </w:rPr>
            </w:pPr>
            <w:r>
              <w:rPr>
                <w:color w:val="000000"/>
              </w:rPr>
              <w:t>46,705</w:t>
            </w:r>
          </w:p>
        </w:tc>
        <w:tc>
          <w:tcPr>
            <w:tcW w:w="141" w:type="dxa"/>
            <w:tcBorders/>
            <w:shd w:fill="CCEEFF" w:val="clear"/>
            <w:vAlign w:val="bottom"/>
          </w:tcPr>
          <w:p>
            <w:pPr>
              <w:pStyle w:val="TableContents"/>
              <w:bidi w:val="0"/>
              <w:spacing w:before="0" w:after="283"/>
              <w:jc w:val="left"/>
            </w:pPr>
            <w:r>
              <w:t> </w:t>
            </w:r>
          </w:p>
        </w:tc>
        <w:tc>
          <w:tcPr>
            <w:tcW w:w="102"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805" w:type="dxa"/>
            <w:tcBorders/>
            <w:shd w:fill="CCEEFF" w:val="clear"/>
            <w:vAlign w:val="bottom"/>
          </w:tcPr>
          <w:p>
            <w:pPr>
              <w:pStyle w:val="TableContents"/>
              <w:bidi w:val="0"/>
              <w:spacing w:before="0" w:after="0"/>
              <w:jc w:val="right"/>
              <w:rPr>
                <w:color w:val="000000"/>
              </w:rPr>
            </w:pPr>
            <w:r>
              <w:rPr>
                <w:color w:val="000000"/>
              </w:rPr>
              <w:t>75,696</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57,958</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84,006</w:t>
            </w:r>
          </w:p>
        </w:tc>
        <w:tc>
          <w:tcPr>
            <w:tcW w:w="155" w:type="dxa"/>
            <w:tcBorders/>
            <w:shd w:fill="CCEEFF" w:val="clear"/>
            <w:vAlign w:val="bottom"/>
          </w:tcPr>
          <w:p>
            <w:pPr>
              <w:pStyle w:val="TableContents"/>
              <w:bidi w:val="0"/>
              <w:spacing w:before="0" w:after="283"/>
              <w:jc w:val="left"/>
            </w:pPr>
            <w:r>
              <w:t> </w:t>
            </w:r>
          </w:p>
        </w:tc>
      </w:tr>
      <w:tr>
        <w:tc>
          <w:tcPr>
            <w:tcW w:w="1820" w:type="dxa"/>
            <w:tcBorders/>
            <w:vAlign w:val="bottom"/>
          </w:tcPr>
          <w:p>
            <w:pPr>
              <w:pStyle w:val="TableContents"/>
              <w:bidi w:val="0"/>
              <w:spacing w:before="0" w:after="0"/>
              <w:jc w:val="left"/>
              <w:rPr>
                <w:color w:val="000000"/>
              </w:rPr>
            </w:pPr>
            <w:r>
              <w:rPr>
                <w:color w:val="000000"/>
              </w:rPr>
              <w:t>Additions</w:t>
            </w:r>
          </w:p>
        </w:tc>
        <w:tc>
          <w:tcPr>
            <w:tcW w:w="90"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805" w:type="dxa"/>
            <w:tcBorders/>
            <w:vAlign w:val="bottom"/>
          </w:tcPr>
          <w:p>
            <w:pPr>
              <w:pStyle w:val="TableContents"/>
              <w:bidi w:val="0"/>
              <w:spacing w:before="0" w:after="0"/>
              <w:jc w:val="right"/>
              <w:rPr>
                <w:color w:val="000000"/>
              </w:rPr>
            </w:pPr>
            <w:r>
              <w:rPr>
                <w:color w:val="000000"/>
              </w:rPr>
              <w:t>3,044</w:t>
            </w:r>
          </w:p>
        </w:tc>
        <w:tc>
          <w:tcPr>
            <w:tcW w:w="141" w:type="dxa"/>
            <w:tcBorders/>
            <w:vAlign w:val="bottom"/>
          </w:tcPr>
          <w:p>
            <w:pPr>
              <w:pStyle w:val="TableContents"/>
              <w:bidi w:val="0"/>
              <w:spacing w:before="0" w:after="283"/>
              <w:jc w:val="left"/>
            </w:pPr>
            <w:r>
              <w:t> </w:t>
            </w:r>
          </w:p>
        </w:tc>
        <w:tc>
          <w:tcPr>
            <w:tcW w:w="102"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805" w:type="dxa"/>
            <w:tcBorders/>
            <w:vAlign w:val="bottom"/>
          </w:tcPr>
          <w:p>
            <w:pPr>
              <w:pStyle w:val="TableContents"/>
              <w:bidi w:val="0"/>
              <w:spacing w:before="0" w:after="0"/>
              <w:jc w:val="right"/>
              <w:rPr>
                <w:color w:val="000000"/>
              </w:rPr>
            </w:pPr>
            <w:r>
              <w:rPr>
                <w:color w:val="000000"/>
              </w:rPr>
              <w:t>43</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85" w:type="dxa"/>
            <w:tcBorders/>
            <w:vAlign w:val="bottom"/>
          </w:tcPr>
          <w:p>
            <w:pPr>
              <w:pStyle w:val="TableContents"/>
              <w:bidi w:val="0"/>
              <w:spacing w:before="0" w:after="0"/>
              <w:jc w:val="right"/>
              <w:rPr>
                <w:color w:val="000000"/>
              </w:rPr>
            </w:pPr>
            <w:r>
              <w:rPr>
                <w:color w:val="000000"/>
              </w:rPr>
              <w:t>9,174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85" w:type="dxa"/>
            <w:tcBorders/>
            <w:vAlign w:val="bottom"/>
          </w:tcPr>
          <w:p>
            <w:pPr>
              <w:pStyle w:val="TableContents"/>
              <w:bidi w:val="0"/>
              <w:spacing w:before="0" w:after="0"/>
              <w:jc w:val="right"/>
              <w:rPr>
                <w:color w:val="000000"/>
              </w:rPr>
            </w:pPr>
            <w:r>
              <w:rPr>
                <w:color w:val="000000"/>
              </w:rPr>
              <w:t>5,843</w:t>
            </w:r>
          </w:p>
        </w:tc>
        <w:tc>
          <w:tcPr>
            <w:tcW w:w="155" w:type="dxa"/>
            <w:tcBorders/>
            <w:vAlign w:val="bottom"/>
          </w:tcPr>
          <w:p>
            <w:pPr>
              <w:pStyle w:val="TableContents"/>
              <w:bidi w:val="0"/>
              <w:spacing w:before="0" w:after="283"/>
              <w:jc w:val="left"/>
            </w:pPr>
            <w:r>
              <w:t> </w:t>
            </w:r>
          </w:p>
        </w:tc>
      </w:tr>
      <w:tr>
        <w:tc>
          <w:tcPr>
            <w:tcW w:w="1820" w:type="dxa"/>
            <w:tcBorders/>
            <w:shd w:fill="CCEEFF" w:val="clear"/>
            <w:vAlign w:val="bottom"/>
          </w:tcPr>
          <w:p>
            <w:pPr>
              <w:pStyle w:val="TableContents"/>
              <w:bidi w:val="0"/>
              <w:spacing w:before="0" w:after="0"/>
              <w:jc w:val="left"/>
              <w:rPr>
                <w:color w:val="000000"/>
              </w:rPr>
            </w:pPr>
            <w:r>
              <w:rPr>
                <w:color w:val="000000"/>
              </w:rPr>
              <w:t>Write-offs</w:t>
            </w:r>
          </w:p>
        </w:tc>
        <w:tc>
          <w:tcPr>
            <w:tcW w:w="90" w:type="dxa"/>
            <w:tcBorders/>
            <w:shd w:fill="CCEEFF" w:val="clear"/>
            <w:vAlign w:val="bottom"/>
          </w:tcPr>
          <w:p>
            <w:pPr>
              <w:pStyle w:val="TableContents"/>
              <w:bidi w:val="0"/>
              <w:spacing w:before="0" w:after="283"/>
              <w:jc w:val="left"/>
            </w:pPr>
            <w: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(6,618</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2" w:type="dxa"/>
            <w:tcBorders/>
            <w:shd w:fill="CCEEFF" w:val="clear"/>
            <w:vAlign w:val="bottom"/>
          </w:tcPr>
          <w:p>
            <w:pPr>
              <w:pStyle w:val="TableContents"/>
              <w:bidi w:val="0"/>
              <w:spacing w:before="0" w:after="283"/>
              <w:jc w:val="left"/>
            </w:pPr>
            <w: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(6,330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(24,001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(20,440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c>
          <w:tcPr>
            <w:tcW w:w="1820" w:type="dxa"/>
            <w:tcBorders/>
            <w:vAlign w:val="bottom"/>
          </w:tcPr>
          <w:p>
            <w:pPr>
              <w:pStyle w:val="TableContents"/>
              <w:bidi w:val="0"/>
              <w:spacing w:before="0" w:after="0"/>
              <w:jc w:val="left"/>
              <w:rPr>
                <w:color w:val="000000"/>
              </w:rPr>
            </w:pPr>
            <w:r>
              <w:rPr>
                <w:color w:val="000000"/>
              </w:rPr>
              <w:t>Ending balance</w:t>
            </w:r>
          </w:p>
        </w:tc>
        <w:tc>
          <w:tcPr>
            <w:tcW w:w="90" w:type="dxa"/>
            <w:tcBorders/>
            <w:vAlign w:val="bottom"/>
          </w:tcPr>
          <w:p>
            <w:pPr>
              <w:pStyle w:val="TableContents"/>
              <w:bidi w:val="0"/>
              <w:spacing w:before="0" w:after="283"/>
              <w:jc w:val="left"/>
            </w:pPr>
            <w: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43,131</w:t>
            </w:r>
          </w:p>
        </w:tc>
        <w:tc>
          <w:tcPr>
            <w:tcW w:w="141" w:type="dxa"/>
            <w:tcBorders/>
            <w:vAlign w:val="bottom"/>
          </w:tcPr>
          <w:p>
            <w:pPr>
              <w:pStyle w:val="TableContents"/>
              <w:bidi w:val="0"/>
              <w:spacing w:before="0" w:after="283"/>
              <w:jc w:val="left"/>
            </w:pPr>
            <w:r>
              <w:t> </w:t>
            </w:r>
          </w:p>
        </w:tc>
        <w:tc>
          <w:tcPr>
            <w:tcW w:w="102" w:type="dxa"/>
            <w:tcBorders/>
            <w:vAlign w:val="bottom"/>
          </w:tcPr>
          <w:p>
            <w:pPr>
              <w:pStyle w:val="TableContents"/>
              <w:bidi w:val="0"/>
              <w:spacing w:before="0" w:after="283"/>
              <w:jc w:val="left"/>
            </w:pPr>
            <w: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69,409</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43,131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69,409</w:t>
            </w:r>
          </w:p>
        </w:tc>
        <w:tc>
          <w:tcPr>
            <w:tcW w:w="155"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 Recognition</w:t>
      </w:r>
    </w:p>
    <w:p>
      <w:pPr>
        <w:pStyle w:val="TextBody"/>
        <w:bidi w:val="0"/>
        <w:spacing w:before="0" w:after="0"/>
        <w:jc w:val="left"/>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September 30, 2026 and December 31, 2025 was $5.8 million and $7.2 million, respectively. The contract liabilities’ impact to revenue for the three-month periods ended September 30, 2026 and 2025 was an increase of $0.5 million and an increase of $0.1 million, respectively. The impact to revenue for the nine-month periods ended September 30, 2026, and 2025 was an increase of $1.4 million and an increase of $0.5 million, respectively.</w:t>
      </w:r>
    </w:p>
    <w:p>
      <w:pPr>
        <w:pStyle w:val="TextBody"/>
        <w:bidi w:val="0"/>
        <w:spacing w:before="0" w:after="0"/>
        <w:jc w:val="left"/>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3.  Gain on Sale</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In the second quarter of 2025, the Company received an additional payment of $2.7 million and in the third quarter of 2025 received an additional $1.7 million.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Goodwill and Intangibles</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Goodwill</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reporting units for goodwill are its operating segments, which are also its reportable segments, with the exception of Rhyz Other. The Rhyz Other segment is made up of two reporting units, which had goodwill of $4.7 million and $0.0, respectively, as of both September 30, 2026 and December 31, 2025.</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June 30, 2026, the Company determined that the continued decline in the Company’s stock price and corresponding market capitalization as well as declines in the manufacturing segment forecast was a triggering event that required the Company to perform a quantitative impairment analysis. Based on the analysis, the Company concluded the fair value of the manufacturing reporting unit was less than the carrying value. As a result, the Company recorded a non-cash goodwill impairment charge of $78.9 million within impairment expenses on the consolidated statement of income. As part of the Company’s impairment analysis, the fair value of the reporting unit was determined using the income and market approach. The income approach used level 3 inputs and utilized management’s estimates related to future cash flows, which assumed factors such as revenue growth rates, profitability margins, and discount rates.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change in carrying amount of goodwill by reporting unit for the nine months ended September 30, 2026 (U.S. dollars in thousands):</w:t>
      </w:r>
    </w:p>
    <w:p>
      <w:pPr>
        <w:pStyle w:val="TextBody"/>
        <w:bidi w:val="0"/>
        <w:spacing w:before="0" w:after="0"/>
        <w:jc w:val="left"/>
      </w:pPr>
      <w:r/>
    </w:p>
    <w:tbl>
      <w:tblPr>
        <w:tblW w:w="12310" w:type="dxa"/>
        <w:jc w:val="left"/>
        <w:tblInd w:w="0" w:type="dxa"/>
        <w:tblLayout w:type="fixed"/>
        <w:tblCellMar>
          <w:top w:w="0" w:type="dxa"/>
          <w:left w:w="0" w:type="dxa"/>
          <w:bottom w:w="0" w:type="dxa"/>
          <w:right w:w="0" w:type="dxa"/>
        </w:tblCellMar>
      </w:tblPr>
      <w:tblGrid>
        <w:gridCol w:w="950"/>
        <w:gridCol w:w="90"/>
        <w:gridCol w:w="582"/>
        <w:gridCol w:w="428"/>
        <w:gridCol w:w="90"/>
        <w:gridCol w:w="90"/>
        <w:gridCol w:w="599"/>
        <w:gridCol w:w="441"/>
        <w:gridCol w:w="90"/>
        <w:gridCol w:w="90"/>
        <w:gridCol w:w="599"/>
        <w:gridCol w:w="441"/>
        <w:gridCol w:w="90"/>
        <w:gridCol w:w="90"/>
        <w:gridCol w:w="391"/>
        <w:gridCol w:w="289"/>
        <w:gridCol w:w="90"/>
        <w:gridCol w:w="90"/>
        <w:gridCol w:w="469"/>
        <w:gridCol w:w="346"/>
        <w:gridCol w:w="90"/>
        <w:gridCol w:w="90"/>
        <w:gridCol w:w="391"/>
        <w:gridCol w:w="289"/>
        <w:gridCol w:w="90"/>
        <w:gridCol w:w="90"/>
        <w:gridCol w:w="573"/>
        <w:gridCol w:w="257"/>
        <w:gridCol w:w="90"/>
        <w:gridCol w:w="90"/>
        <w:gridCol w:w="283"/>
        <w:gridCol w:w="1312"/>
        <w:gridCol w:w="125"/>
        <w:gridCol w:w="90"/>
        <w:gridCol w:w="170"/>
        <w:gridCol w:w="590"/>
        <w:gridCol w:w="90"/>
        <w:gridCol w:w="90"/>
        <w:gridCol w:w="179"/>
        <w:gridCol w:w="831"/>
        <w:gridCol w:w="155"/>
      </w:tblGrid>
      <w:tr>
        <w:tc>
          <w:tcPr>
            <w:tcW w:w="9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175"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57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r>
      <w:tr>
        <w:tc>
          <w:tcPr>
            <w:tcW w:w="9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15"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pPr>
            <w:r>
              <w:t> </w:t>
            </w:r>
          </w:p>
        </w:tc>
      </w:tr>
      <w:tr>
        <w:tc>
          <w:tcPr>
            <w:tcW w:w="9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Asia/Pacific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55" w:type="dxa"/>
            <w:tcBorders/>
            <w:vAlign w:val="bottom"/>
          </w:tcPr>
          <w:p>
            <w:pPr>
              <w:pStyle w:val="TableContents"/>
              <w:bidi w:val="0"/>
              <w:spacing w:before="0" w:after="283"/>
              <w:jc w:val="left"/>
            </w:pPr>
            <w:r>
              <w:t> </w:t>
            </w:r>
          </w:p>
        </w:tc>
      </w:tr>
      <w:tr>
        <w:tc>
          <w:tcPr>
            <w:tcW w:w="950" w:type="dxa"/>
            <w:tcBorders/>
            <w:shd w:fill="CCEEFF" w:val="clear"/>
            <w:vAlign w:val="bottom"/>
          </w:tcPr>
          <w:p>
            <w:pPr>
              <w:pStyle w:val="TableContents"/>
              <w:bidi w:val="0"/>
              <w:spacing w:before="0" w:after="0"/>
              <w:ind w:left="180" w:right="0" w:hanging="180"/>
              <w:jc w:val="left"/>
              <w:rPr>
                <w:color w:val="000000"/>
              </w:rPr>
            </w:pPr>
            <w:r>
              <w:rPr>
                <w:color w:val="000000"/>
              </w:rPr>
              <w:t>Goodwill as of December 31, 2025</w:t>
            </w:r>
          </w:p>
        </w:tc>
        <w:tc>
          <w:tcPr>
            <w:tcW w:w="90" w:type="dxa"/>
            <w:tcBorders/>
            <w:shd w:fill="CCEEFF" w:val="clear"/>
            <w:vAlign w:val="bottom"/>
          </w:tcPr>
          <w:p>
            <w:pPr>
              <w:pStyle w:val="TableContents"/>
              <w:bidi w:val="0"/>
              <w:spacing w:before="0" w:after="283"/>
              <w:jc w:val="left"/>
            </w:pPr>
            <w:r>
              <w:t> </w:t>
            </w:r>
          </w:p>
        </w:tc>
        <w:tc>
          <w:tcPr>
            <w:tcW w:w="582" w:type="dxa"/>
            <w:tcBorders/>
            <w:shd w:fill="CCEEFF" w:val="clear"/>
            <w:vAlign w:val="bottom"/>
          </w:tcPr>
          <w:p>
            <w:pPr>
              <w:pStyle w:val="TableContents"/>
              <w:bidi w:val="0"/>
              <w:spacing w:before="0" w:after="0"/>
              <w:jc w:val="left"/>
              <w:rPr>
                <w:color w:val="000000"/>
              </w:rPr>
            </w:pPr>
            <w:r>
              <w:rPr>
                <w:color w:val="000000"/>
              </w:rPr>
              <w:t>$</w:t>
            </w:r>
          </w:p>
        </w:tc>
        <w:tc>
          <w:tcPr>
            <w:tcW w:w="4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99" w:type="dxa"/>
            <w:tcBorders/>
            <w:shd w:fill="CCEEFF" w:val="clear"/>
            <w:vAlign w:val="bottom"/>
          </w:tcPr>
          <w:p>
            <w:pPr>
              <w:pStyle w:val="TableContents"/>
              <w:bidi w:val="0"/>
              <w:spacing w:before="0" w:after="0"/>
              <w:jc w:val="left"/>
              <w:rPr>
                <w:color w:val="000000"/>
              </w:rPr>
            </w:pPr>
            <w:r>
              <w:rPr>
                <w:color w:val="000000"/>
              </w:rPr>
              <w:t>$</w:t>
            </w:r>
          </w:p>
        </w:tc>
        <w:tc>
          <w:tcPr>
            <w:tcW w:w="44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99" w:type="dxa"/>
            <w:tcBorders/>
            <w:shd w:fill="CCEEFF" w:val="clear"/>
            <w:vAlign w:val="bottom"/>
          </w:tcPr>
          <w:p>
            <w:pPr>
              <w:pStyle w:val="TableContents"/>
              <w:bidi w:val="0"/>
              <w:spacing w:before="0" w:after="0"/>
              <w:jc w:val="left"/>
              <w:rPr>
                <w:color w:val="000000"/>
              </w:rPr>
            </w:pPr>
            <w:r>
              <w:rPr>
                <w:color w:val="000000"/>
              </w:rPr>
              <w:t>$</w:t>
            </w:r>
          </w:p>
        </w:tc>
        <w:tc>
          <w:tcPr>
            <w:tcW w:w="44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bidi w:val="0"/>
              <w:spacing w:before="0" w:after="0"/>
              <w:jc w:val="left"/>
              <w:rPr>
                <w:color w:val="000000"/>
              </w:rPr>
            </w:pPr>
            <w:r>
              <w:rPr>
                <w:color w:val="000000"/>
              </w:rPr>
              <w:t>$</w:t>
            </w:r>
          </w:p>
        </w:tc>
        <w:tc>
          <w:tcPr>
            <w:tcW w:w="2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69" w:type="dxa"/>
            <w:tcBorders/>
            <w:shd w:fill="CCEEFF" w:val="clear"/>
            <w:vAlign w:val="bottom"/>
          </w:tcPr>
          <w:p>
            <w:pPr>
              <w:pStyle w:val="TableContents"/>
              <w:bidi w:val="0"/>
              <w:spacing w:before="0" w:after="0"/>
              <w:jc w:val="left"/>
              <w:rPr>
                <w:color w:val="000000"/>
              </w:rPr>
            </w:pPr>
            <w:r>
              <w:rPr>
                <w:color w:val="000000"/>
              </w:rPr>
              <w:t>$</w:t>
            </w:r>
          </w:p>
        </w:tc>
        <w:tc>
          <w:tcPr>
            <w:tcW w:w="3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bidi w:val="0"/>
              <w:spacing w:before="0" w:after="0"/>
              <w:jc w:val="left"/>
              <w:rPr>
                <w:color w:val="000000"/>
              </w:rPr>
            </w:pPr>
            <w:r>
              <w:rPr>
                <w:color w:val="000000"/>
              </w:rPr>
              <w:t>$</w:t>
            </w:r>
          </w:p>
        </w:tc>
        <w:tc>
          <w:tcPr>
            <w:tcW w:w="2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73" w:type="dxa"/>
            <w:tcBorders/>
            <w:shd w:fill="CCEEFF" w:val="clear"/>
            <w:vAlign w:val="bottom"/>
          </w:tcPr>
          <w:p>
            <w:pPr>
              <w:pStyle w:val="TableContents"/>
              <w:bidi w:val="0"/>
              <w:spacing w:before="0" w:after="0"/>
              <w:jc w:val="left"/>
              <w:rPr>
                <w:color w:val="000000"/>
              </w:rPr>
            </w:pPr>
            <w:r>
              <w:rPr>
                <w:color w:val="000000"/>
              </w:rPr>
              <w:t>$</w:t>
            </w:r>
          </w:p>
        </w:tc>
        <w:tc>
          <w:tcPr>
            <w:tcW w:w="25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12" w:type="dxa"/>
            <w:tcBorders/>
            <w:shd w:fill="CCEEFF" w:val="clear"/>
            <w:vAlign w:val="bottom"/>
          </w:tcPr>
          <w:p>
            <w:pPr>
              <w:pStyle w:val="TableContents"/>
              <w:bidi w:val="0"/>
              <w:spacing w:before="0" w:after="0"/>
              <w:jc w:val="right"/>
              <w:rPr>
                <w:color w:val="000000"/>
              </w:rPr>
            </w:pPr>
            <w:r>
              <w:rPr>
                <w:color w:val="000000"/>
              </w:rPr>
              <w:t>78,875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4,750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83,625</w:t>
            </w:r>
          </w:p>
        </w:tc>
        <w:tc>
          <w:tcPr>
            <w:tcW w:w="155" w:type="dxa"/>
            <w:tcBorders/>
            <w:shd w:fill="CCEEFF" w:val="clear"/>
            <w:vAlign w:val="bottom"/>
          </w:tcPr>
          <w:p>
            <w:pPr>
              <w:pStyle w:val="TableContents"/>
              <w:bidi w:val="0"/>
              <w:spacing w:before="0" w:after="283"/>
              <w:jc w:val="left"/>
            </w:pPr>
            <w:r>
              <w:t> </w:t>
            </w:r>
          </w:p>
        </w:tc>
      </w:tr>
      <w:tr>
        <w:tc>
          <w:tcPr>
            <w:tcW w:w="950" w:type="dxa"/>
            <w:tcBorders/>
            <w:vAlign w:val="bottom"/>
          </w:tcPr>
          <w:p>
            <w:pPr>
              <w:pStyle w:val="TableContents"/>
              <w:bidi w:val="0"/>
              <w:spacing w:before="0" w:after="0"/>
              <w:ind w:left="180" w:right="0" w:hanging="180"/>
              <w:jc w:val="left"/>
              <w:rPr>
                <w:color w:val="000000"/>
              </w:rPr>
            </w:pPr>
            <w:r>
              <w:rPr>
                <w:color w:val="000000"/>
              </w:rPr>
              <w:t>Impairment</w:t>
            </w:r>
          </w:p>
        </w:tc>
        <w:tc>
          <w:tcPr>
            <w:tcW w:w="90" w:type="dxa"/>
            <w:tcBorders/>
            <w:vAlign w:val="bottom"/>
          </w:tcPr>
          <w:p>
            <w:pPr>
              <w:pStyle w:val="TableContents"/>
              <w:bidi w:val="0"/>
              <w:spacing w:before="0" w:after="283"/>
              <w:jc w:val="left"/>
            </w:pPr>
            <w:r>
              <w:t> </w:t>
            </w:r>
          </w:p>
        </w:tc>
        <w:tc>
          <w:tcPr>
            <w:tcW w:w="582" w:type="dxa"/>
            <w:tcBorders>
              <w:bottom w:val="single" w:sz="12" w:space="0" w:color="000000"/>
            </w:tcBorders>
            <w:tcMar>
              <w:bottom w:w="28" w:type="dxa"/>
            </w:tcMar>
            <w:vAlign w:val="bottom"/>
          </w:tcPr>
          <w:p>
            <w:pPr>
              <w:pStyle w:val="TableContents"/>
              <w:bidi w:val="0"/>
              <w:spacing w:before="0" w:after="283"/>
              <w:jc w:val="left"/>
            </w:pPr>
            <w:r>
              <w:t> </w:t>
            </w:r>
          </w:p>
        </w:tc>
        <w:tc>
          <w:tcPr>
            <w:tcW w:w="4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599" w:type="dxa"/>
            <w:tcBorders>
              <w:bottom w:val="single" w:sz="12" w:space="0" w:color="000000"/>
            </w:tcBorders>
            <w:tcMar>
              <w:bottom w:w="28" w:type="dxa"/>
            </w:tcMar>
            <w:vAlign w:val="bottom"/>
          </w:tcPr>
          <w:p>
            <w:pPr>
              <w:pStyle w:val="TableContents"/>
              <w:bidi w:val="0"/>
              <w:spacing w:before="0" w:after="283"/>
              <w:jc w:val="left"/>
            </w:pPr>
            <w:r>
              <w:t> </w:t>
            </w:r>
          </w:p>
        </w:tc>
        <w:tc>
          <w:tcPr>
            <w:tcW w:w="4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599" w:type="dxa"/>
            <w:tcBorders>
              <w:bottom w:val="single" w:sz="12" w:space="0" w:color="000000"/>
            </w:tcBorders>
            <w:tcMar>
              <w:bottom w:w="28" w:type="dxa"/>
            </w:tcMar>
            <w:vAlign w:val="bottom"/>
          </w:tcPr>
          <w:p>
            <w:pPr>
              <w:pStyle w:val="TableContents"/>
              <w:bidi w:val="0"/>
              <w:spacing w:before="0" w:after="283"/>
              <w:jc w:val="left"/>
            </w:pPr>
            <w:r>
              <w:t> </w:t>
            </w:r>
          </w:p>
        </w:tc>
        <w:tc>
          <w:tcPr>
            <w:tcW w:w="4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91" w:type="dxa"/>
            <w:tcBorders>
              <w:bottom w:val="single" w:sz="12" w:space="0" w:color="000000"/>
            </w:tcBorders>
            <w:tcMar>
              <w:bottom w:w="28" w:type="dxa"/>
            </w:tcMar>
            <w:vAlign w:val="bottom"/>
          </w:tcPr>
          <w:p>
            <w:pPr>
              <w:pStyle w:val="TableContents"/>
              <w:bidi w:val="0"/>
              <w:spacing w:before="0" w:after="283"/>
              <w:jc w:val="left"/>
            </w:pPr>
            <w:r>
              <w:t> </w:t>
            </w:r>
          </w:p>
        </w:tc>
        <w:tc>
          <w:tcPr>
            <w:tcW w:w="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469" w:type="dxa"/>
            <w:tcBorders>
              <w:bottom w:val="single" w:sz="12" w:space="0" w:color="000000"/>
            </w:tcBorders>
            <w:tcMar>
              <w:bottom w:w="28" w:type="dxa"/>
            </w:tcMar>
            <w:vAlign w:val="bottom"/>
          </w:tcPr>
          <w:p>
            <w:pPr>
              <w:pStyle w:val="TableContents"/>
              <w:bidi w:val="0"/>
              <w:spacing w:before="0" w:after="283"/>
              <w:jc w:val="left"/>
            </w:pPr>
            <w:r>
              <w:t> </w:t>
            </w:r>
          </w:p>
        </w:tc>
        <w:tc>
          <w:tcPr>
            <w:tcW w:w="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91" w:type="dxa"/>
            <w:tcBorders>
              <w:bottom w:val="single" w:sz="12" w:space="0" w:color="000000"/>
            </w:tcBorders>
            <w:tcMar>
              <w:bottom w:w="28" w:type="dxa"/>
            </w:tcMar>
            <w:vAlign w:val="bottom"/>
          </w:tcPr>
          <w:p>
            <w:pPr>
              <w:pStyle w:val="TableContents"/>
              <w:bidi w:val="0"/>
              <w:spacing w:before="0" w:after="283"/>
              <w:jc w:val="left"/>
            </w:pPr>
            <w:r>
              <w:t> </w:t>
            </w:r>
          </w:p>
        </w:tc>
        <w:tc>
          <w:tcPr>
            <w:tcW w:w="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573" w:type="dxa"/>
            <w:tcBorders>
              <w:bottom w:val="single" w:sz="12" w:space="0" w:color="000000"/>
            </w:tcBorders>
            <w:tcMar>
              <w:bottom w:w="28" w:type="dxa"/>
            </w:tcMar>
            <w:vAlign w:val="bottom"/>
          </w:tcPr>
          <w:p>
            <w:pPr>
              <w:pStyle w:val="TableContents"/>
              <w:bidi w:val="0"/>
              <w:spacing w:before="0" w:after="283"/>
              <w:jc w:val="left"/>
            </w:pPr>
            <w:r>
              <w:t> </w:t>
            </w:r>
          </w:p>
        </w:tc>
        <w:tc>
          <w:tcPr>
            <w:tcW w:w="2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3" w:type="dxa"/>
            <w:tcBorders>
              <w:bottom w:val="single" w:sz="12" w:space="0" w:color="000000"/>
            </w:tcBorders>
            <w:tcMar>
              <w:bottom w:w="28" w:type="dxa"/>
            </w:tcMar>
            <w:vAlign w:val="bottom"/>
          </w:tcPr>
          <w:p>
            <w:pPr>
              <w:pStyle w:val="TableContents"/>
              <w:bidi w:val="0"/>
              <w:spacing w:before="0" w:after="283"/>
              <w:jc w:val="left"/>
            </w:pPr>
            <w:r>
              <w:t> </w:t>
            </w:r>
          </w:p>
        </w:tc>
        <w:tc>
          <w:tcPr>
            <w:tcW w:w="13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9" w:type="dxa"/>
            <w:tcBorders>
              <w:bottom w:val="single" w:sz="12" w:space="0" w:color="000000"/>
            </w:tcBorders>
            <w:tcMar>
              <w:bottom w:w="28" w:type="dxa"/>
            </w:tcMar>
            <w:vAlign w:val="bottom"/>
          </w:tcPr>
          <w:p>
            <w:pPr>
              <w:pStyle w:val="TableContents"/>
              <w:bidi w:val="0"/>
              <w:spacing w:before="0" w:after="283"/>
              <w:jc w:val="left"/>
            </w:pPr>
            <w:r>
              <w:t> </w:t>
            </w:r>
          </w:p>
        </w:tc>
        <w:tc>
          <w:tcPr>
            <w:tcW w:w="8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55" w:type="dxa"/>
            <w:tcBorders/>
            <w:vAlign w:val="bottom"/>
          </w:tcPr>
          <w:p>
            <w:pPr>
              <w:pStyle w:val="TableContents"/>
              <w:bidi w:val="0"/>
              <w:spacing w:before="0" w:after="0"/>
              <w:jc w:val="left"/>
              <w:rPr>
                <w:color w:val="000000"/>
              </w:rPr>
            </w:pPr>
            <w:r>
              <w:rPr>
                <w:color w:val="000000"/>
              </w:rPr>
              <w:t>)</w:t>
            </w:r>
          </w:p>
        </w:tc>
      </w:tr>
      <w:tr>
        <w:tc>
          <w:tcPr>
            <w:tcW w:w="950" w:type="dxa"/>
            <w:tcBorders/>
            <w:shd w:fill="CCEEFF" w:val="clear"/>
            <w:vAlign w:val="bottom"/>
          </w:tcPr>
          <w:p>
            <w:pPr>
              <w:pStyle w:val="TableContents"/>
              <w:bidi w:val="0"/>
              <w:spacing w:before="0" w:after="0"/>
              <w:ind w:left="180" w:right="0" w:hanging="180"/>
              <w:jc w:val="left"/>
              <w:rPr>
                <w:color w:val="000000"/>
              </w:rPr>
            </w:pPr>
            <w:r>
              <w:rPr>
                <w:color w:val="000000"/>
              </w:rPr>
              <w:t>Goodwill as of September 30, 2026</w:t>
            </w:r>
          </w:p>
        </w:tc>
        <w:tc>
          <w:tcPr>
            <w:tcW w:w="90" w:type="dxa"/>
            <w:tcBorders/>
            <w:shd w:fill="CCEEFF" w:val="clear"/>
            <w:vAlign w:val="bottom"/>
          </w:tcPr>
          <w:p>
            <w:pPr>
              <w:pStyle w:val="TableContents"/>
              <w:bidi w:val="0"/>
              <w:spacing w:before="0" w:after="283"/>
              <w:jc w:val="left"/>
            </w:pPr>
            <w:r>
              <w:t> </w:t>
            </w:r>
          </w:p>
        </w:tc>
        <w:tc>
          <w:tcPr>
            <w:tcW w:w="5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4,750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4,750</w:t>
            </w:r>
          </w:p>
        </w:tc>
        <w:tc>
          <w:tcPr>
            <w:tcW w:w="155"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Accumulated impairment losses for each segment as of September 30, 2026 and December 31, 2025 are as follows:</w:t>
      </w:r>
    </w:p>
    <w:p>
      <w:pPr>
        <w:pStyle w:val="TextBody"/>
        <w:bidi w:val="0"/>
        <w:spacing w:before="0" w:after="0"/>
        <w:jc w:val="left"/>
      </w:pPr>
      <w:r/>
    </w:p>
    <w:tbl>
      <w:tblPr>
        <w:tblW w:w="12940" w:type="dxa"/>
        <w:jc w:val="left"/>
        <w:tblInd w:w="0" w:type="dxa"/>
        <w:tblLayout w:type="fixed"/>
        <w:tblCellMar>
          <w:top w:w="0" w:type="dxa"/>
          <w:left w:w="0" w:type="dxa"/>
          <w:bottom w:w="0" w:type="dxa"/>
          <w:right w:w="0" w:type="dxa"/>
        </w:tblCellMar>
      </w:tblPr>
      <w:tblGrid>
        <w:gridCol w:w="1130"/>
        <w:gridCol w:w="90"/>
        <w:gridCol w:w="225"/>
        <w:gridCol w:w="785"/>
        <w:gridCol w:w="90"/>
        <w:gridCol w:w="90"/>
        <w:gridCol w:w="200"/>
        <w:gridCol w:w="840"/>
        <w:gridCol w:w="90"/>
        <w:gridCol w:w="90"/>
        <w:gridCol w:w="200"/>
        <w:gridCol w:w="840"/>
        <w:gridCol w:w="90"/>
        <w:gridCol w:w="90"/>
        <w:gridCol w:w="170"/>
        <w:gridCol w:w="710"/>
        <w:gridCol w:w="90"/>
        <w:gridCol w:w="90"/>
        <w:gridCol w:w="182"/>
        <w:gridCol w:w="633"/>
        <w:gridCol w:w="90"/>
        <w:gridCol w:w="90"/>
        <w:gridCol w:w="170"/>
        <w:gridCol w:w="710"/>
        <w:gridCol w:w="90"/>
        <w:gridCol w:w="90"/>
        <w:gridCol w:w="240"/>
        <w:gridCol w:w="590"/>
        <w:gridCol w:w="90"/>
        <w:gridCol w:w="90"/>
        <w:gridCol w:w="308"/>
        <w:gridCol w:w="1287"/>
        <w:gridCol w:w="90"/>
        <w:gridCol w:w="90"/>
        <w:gridCol w:w="170"/>
        <w:gridCol w:w="710"/>
        <w:gridCol w:w="90"/>
        <w:gridCol w:w="90"/>
        <w:gridCol w:w="171"/>
        <w:gridCol w:w="839"/>
        <w:gridCol w:w="120"/>
      </w:tblGrid>
      <w:tr>
        <w:tc>
          <w:tcPr>
            <w:tcW w:w="113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7575"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5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15"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Asia/Pacific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20" w:type="dxa"/>
            <w:tcBorders/>
            <w:vAlign w:val="bottom"/>
          </w:tcPr>
          <w:p>
            <w:pPr>
              <w:pStyle w:val="TableContents"/>
              <w:bidi w:val="0"/>
              <w:spacing w:before="0" w:after="283"/>
              <w:jc w:val="left"/>
            </w:pPr>
            <w:r>
              <w:t> </w:t>
            </w:r>
          </w:p>
        </w:tc>
      </w:tr>
      <w:tr>
        <w:tc>
          <w:tcPr>
            <w:tcW w:w="1130" w:type="dxa"/>
            <w:tcBorders/>
            <w:shd w:fill="CCEEFF" w:val="clear"/>
            <w:vAlign w:val="bottom"/>
          </w:tcPr>
          <w:p>
            <w:pPr>
              <w:pStyle w:val="TableContents"/>
              <w:bidi w:val="0"/>
              <w:spacing w:before="0" w:after="0"/>
              <w:ind w:left="180" w:right="0" w:hanging="180"/>
              <w:jc w:val="left"/>
              <w:rPr>
                <w:color w:val="000000"/>
              </w:rPr>
            </w:pPr>
            <w:r>
              <w:rPr>
                <w:color w:val="000000"/>
              </w:rPr>
              <w:t>Accumulated impairment losses as of December 31, 2025</w:t>
            </w:r>
          </w:p>
        </w:tc>
        <w:tc>
          <w:tcPr>
            <w:tcW w:w="90" w:type="dxa"/>
            <w:tcBorders/>
            <w:shd w:fill="CCEEFF" w:val="clear"/>
            <w:vAlign w:val="bottom"/>
          </w:tcPr>
          <w:p>
            <w:pPr>
              <w:pStyle w:val="TableContents"/>
              <w:bidi w:val="0"/>
              <w:spacing w:before="0" w:after="283"/>
              <w:jc w:val="left"/>
            </w:pPr>
            <w:r>
              <w:t> </w:t>
            </w:r>
          </w:p>
        </w:tc>
        <w:tc>
          <w:tcPr>
            <w:tcW w:w="225"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9,449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18,537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32,179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16,019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633" w:type="dxa"/>
            <w:tcBorders/>
            <w:shd w:fill="CCEEFF" w:val="clear"/>
            <w:vAlign w:val="bottom"/>
          </w:tcPr>
          <w:p>
            <w:pPr>
              <w:pStyle w:val="TableContents"/>
              <w:bidi w:val="0"/>
              <w:spacing w:before="0" w:after="0"/>
              <w:jc w:val="right"/>
              <w:rPr>
                <w:color w:val="000000"/>
              </w:rPr>
            </w:pPr>
            <w:r>
              <w:rPr>
                <w:color w:val="000000"/>
              </w:rPr>
              <w:t>2,875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29,261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6,634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bidi w:val="0"/>
              <w:spacing w:before="0" w:after="0"/>
              <w:jc w:val="left"/>
              <w:rPr>
                <w:color w:val="000000"/>
              </w:rPr>
            </w:pPr>
            <w:r>
              <w:rPr>
                <w:color w:val="000000"/>
              </w:rPr>
              <w:t>$</w:t>
            </w:r>
          </w:p>
        </w:tc>
        <w:tc>
          <w:tcPr>
            <w:tcW w:w="128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19,587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134,541</w:t>
            </w:r>
          </w:p>
        </w:tc>
        <w:tc>
          <w:tcPr>
            <w:tcW w:w="120" w:type="dxa"/>
            <w:tcBorders/>
            <w:shd w:fill="CCEEFF" w:val="clear"/>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0"/>
              <w:ind w:left="180" w:right="0" w:hanging="180"/>
              <w:jc w:val="left"/>
              <w:rPr>
                <w:color w:val="000000"/>
              </w:rPr>
            </w:pPr>
            <w:r>
              <w:rPr>
                <w:color w:val="000000"/>
              </w:rPr>
              <w:t>Impairment</w:t>
            </w:r>
          </w:p>
        </w:tc>
        <w:tc>
          <w:tcPr>
            <w:tcW w:w="90" w:type="dxa"/>
            <w:tcBorders/>
            <w:vAlign w:val="bottom"/>
          </w:tcPr>
          <w:p>
            <w:pPr>
              <w:pStyle w:val="TableContents"/>
              <w:bidi w:val="0"/>
              <w:spacing w:before="0" w:after="283"/>
              <w:jc w:val="left"/>
            </w:pPr>
            <w:r>
              <w:t> </w:t>
            </w:r>
          </w:p>
        </w:tc>
        <w:tc>
          <w:tcPr>
            <w:tcW w:w="225" w:type="dxa"/>
            <w:tcBorders>
              <w:bottom w:val="single" w:sz="12" w:space="0" w:color="000000"/>
            </w:tcBorders>
            <w:tcMar>
              <w:bottom w:w="28" w:type="dxa"/>
            </w:tcMar>
            <w:vAlign w:val="bottom"/>
          </w:tcPr>
          <w:p>
            <w:pPr>
              <w:pStyle w:val="TableContents"/>
              <w:bidi w:val="0"/>
              <w:spacing w:before="0" w:after="283"/>
              <w:jc w:val="left"/>
            </w:pPr>
            <w: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283"/>
              <w:jc w:val="left"/>
            </w:pPr>
            <w:r>
              <w:t> </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283"/>
              <w:jc w:val="left"/>
            </w:pPr>
            <w:r>
              <w:t> </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2" w:type="dxa"/>
            <w:tcBorders>
              <w:bottom w:val="single" w:sz="12" w:space="0" w:color="000000"/>
            </w:tcBorders>
            <w:tcMar>
              <w:bottom w:w="28" w:type="dxa"/>
            </w:tcMar>
            <w:vAlign w:val="bottom"/>
          </w:tcPr>
          <w:p>
            <w:pPr>
              <w:pStyle w:val="TableContents"/>
              <w:bidi w:val="0"/>
              <w:spacing w:before="0" w:after="283"/>
              <w:jc w:val="left"/>
            </w:pPr>
            <w:r>
              <w:t> </w:t>
            </w:r>
          </w:p>
        </w:tc>
        <w:tc>
          <w:tcPr>
            <w:tcW w:w="6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40" w:type="dxa"/>
            <w:tcBorders>
              <w:bottom w:val="single" w:sz="12" w:space="0" w:color="000000"/>
            </w:tcBorders>
            <w:tcMar>
              <w:bottom w:w="28" w:type="dxa"/>
            </w:tcMar>
            <w:vAlign w:val="bottom"/>
          </w:tcPr>
          <w:p>
            <w:pPr>
              <w:pStyle w:val="TableContents"/>
              <w:bidi w:val="0"/>
              <w:spacing w:before="0" w:after="283"/>
              <w:jc w:val="left"/>
            </w:pPr>
            <w: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08" w:type="dxa"/>
            <w:tcBorders>
              <w:bottom w:val="single" w:sz="12" w:space="0" w:color="000000"/>
            </w:tcBorders>
            <w:tcMar>
              <w:bottom w:w="28" w:type="dxa"/>
            </w:tcMar>
            <w:vAlign w:val="bottom"/>
          </w:tcPr>
          <w:p>
            <w:pPr>
              <w:pStyle w:val="TableContents"/>
              <w:bidi w:val="0"/>
              <w:spacing w:before="0" w:after="283"/>
              <w:jc w:val="left"/>
            </w:pPr>
            <w:r>
              <w:t> </w:t>
            </w:r>
          </w:p>
        </w:tc>
        <w:tc>
          <w:tcPr>
            <w:tcW w:w="12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283"/>
              <w:jc w:val="left"/>
            </w:pPr>
            <w:r>
              <w:t> </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20" w:type="dxa"/>
            <w:tcBorders/>
            <w:vAlign w:val="bottom"/>
          </w:tcPr>
          <w:p>
            <w:pPr>
              <w:pStyle w:val="TableContents"/>
              <w:bidi w:val="0"/>
              <w:spacing w:before="0" w:after="283"/>
              <w:jc w:val="left"/>
            </w:pPr>
            <w:r>
              <w:t> </w:t>
            </w:r>
          </w:p>
        </w:tc>
      </w:tr>
      <w:tr>
        <w:tc>
          <w:tcPr>
            <w:tcW w:w="1130" w:type="dxa"/>
            <w:tcBorders/>
            <w:shd w:fill="CCEEFF" w:val="clear"/>
            <w:vAlign w:val="bottom"/>
          </w:tcPr>
          <w:p>
            <w:pPr>
              <w:pStyle w:val="TableContents"/>
              <w:bidi w:val="0"/>
              <w:spacing w:before="0" w:after="0"/>
              <w:ind w:left="180" w:right="0" w:hanging="180"/>
              <w:jc w:val="left"/>
              <w:rPr>
                <w:color w:val="000000"/>
              </w:rPr>
            </w:pPr>
            <w:r>
              <w:rPr>
                <w:color w:val="000000"/>
              </w:rPr>
              <w:t>Accumulated impairment losses as of September 30, 2026</w:t>
            </w:r>
          </w:p>
        </w:tc>
        <w:tc>
          <w:tcPr>
            <w:tcW w:w="90" w:type="dxa"/>
            <w:tcBorders/>
            <w:shd w:fill="CCEEFF" w:val="clear"/>
            <w:vAlign w:val="bottom"/>
          </w:tcPr>
          <w:p>
            <w:pPr>
              <w:pStyle w:val="TableContents"/>
              <w:bidi w:val="0"/>
              <w:spacing w:before="0" w:after="283"/>
              <w:jc w:val="left"/>
            </w:pPr>
            <w:r>
              <w:t> </w:t>
            </w:r>
          </w:p>
        </w:tc>
        <w:tc>
          <w:tcPr>
            <w:tcW w:w="22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9,449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18,537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32,179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16,019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2,875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29,261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6,634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78,875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19,587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213,416</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both"/>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Intangibles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impairment expenses on the consolidated statement of income. As of the impairment date, the BeautyBio asset group had a remaining carrying value of $2.3 million with a remaining weighted-average amortization period of approximately 7 years.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2026, the Company decided to wind down its separate BeautyBio business. As a result of this decision, the Company recorded an impairment charge of $1.8 million on the BeautyBio asset group, which is part of its Rhyz Other segment, within impairment expenses on the consolidated statement of income. As of March 31, 2026, the BeautyBio asset group has no remaining carrying value.</w:t>
      </w:r>
    </w:p>
    <w:p>
      <w:pPr>
        <w:pStyle w:val="TextBody"/>
        <w:bidi w:val="0"/>
        <w:spacing w:before="0" w:after="0"/>
        <w:jc w:val="both"/>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5.  Debt</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2022 Credit Agreement</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14, 2022, the Company entered into an Amended and Restated Credit Agreement (the “2022 Credit Agreement”) with several financial institutions as lenders and Bank of America, N.A., as administrative agent, which amended and restated the 2018 Credit Agreement. The 2022 Credit Agreement provided for a $400 million term loan facility and a $500 million revolving credit facility, each with a term of five years. Both facilities bore interest at the SOFR, plus a margin based on the Company’s consolidated leverage ratio. Commitment fees payable under the 2022 Credit Agreement were also based on the consolidated leverage ratio as defined in the 2022 Credit Agreement and range from 0.175% to 0.30% on the unused portion of the total lender commitments then in effect. The term loan facility amortized in quarterly installments in amounts resulting in an annual amortization of 2.5% during the first year and 5.0% during the second, third, fourth and fifth years after the closing date of the 2022 Credit Agreement, with the remainder payable at final maturity. The 2022 Credit Agreement was guaranteed by certain of the Company’s domestic subsidiaries and collateralized by assets of such subsidiaries, including a pledge of 65% of the capital stock of certain foreign subsidiaries. The 2022 Credit Agreement required the Company to maintain a consolidated leverage ratio not exceeding 2.75 to 1.00 and a consolidated interest coverage ratio of no less than 3.00 to 1.00.</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Credit Agreement</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 million term loan facility and a $75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will amortize in equal quarterly installments in amounts resulting in an annual amortization of $20 million per annum,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2.25 to 1.00 and a consolidated interest coverage ratio of no less than 3.00 to 1.00. As of September 30, 2026, the Company was in compliance with all covenants under the Credit Agreement.</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debt facilities as of September 30, 2026 and December 31, 2025:</w:t>
      </w:r>
    </w:p>
    <w:p>
      <w:pPr>
        <w:pStyle w:val="TextBody"/>
        <w:bidi w:val="0"/>
        <w:spacing w:before="0" w:after="0"/>
        <w:jc w:val="left"/>
      </w:pPr>
      <w:r/>
    </w:p>
    <w:tbl>
      <w:tblPr>
        <w:tblW w:w="10205" w:type="dxa"/>
        <w:jc w:val="left"/>
        <w:tblInd w:w="0" w:type="dxa"/>
        <w:tblLayout w:type="fixed"/>
        <w:tblCellMar>
          <w:top w:w="0" w:type="dxa"/>
          <w:left w:w="0" w:type="dxa"/>
          <w:bottom w:w="28" w:type="dxa"/>
          <w:right w:w="0" w:type="dxa"/>
        </w:tblCellMar>
      </w:tblPr>
      <w:tblGrid>
        <w:gridCol w:w="1891"/>
        <w:gridCol w:w="90"/>
        <w:gridCol w:w="1041"/>
        <w:gridCol w:w="90"/>
        <w:gridCol w:w="1193"/>
        <w:gridCol w:w="90"/>
        <w:gridCol w:w="1193"/>
        <w:gridCol w:w="90"/>
        <w:gridCol w:w="1055"/>
        <w:gridCol w:w="90"/>
        <w:gridCol w:w="3382"/>
      </w:tblGrid>
      <w:tr>
        <w:tc>
          <w:tcPr>
            <w:tcW w:w="1891" w:type="dxa"/>
            <w:tcBorders>
              <w:bottom w:val="single" w:sz="12" w:space="0" w:color="000000"/>
            </w:tcBorders>
            <w:vAlign w:val="center"/>
          </w:tcPr>
          <w:p>
            <w:pPr>
              <w:pStyle w:val="TableContents"/>
              <w:bidi w:val="0"/>
              <w:spacing w:before="0" w:after="0"/>
              <w:jc w:val="center"/>
              <w:rPr>
                <w:b/>
                <w:color w:val="000000"/>
              </w:rPr>
            </w:pPr>
            <w:r>
              <w:rPr>
                <w:b/>
                <w:color w:val="000000"/>
              </w:rPr>
              <w:t>Facility or</w:t>
            </w:r>
          </w:p>
          <w:p>
            <w:pPr>
              <w:pStyle w:val="TableContents"/>
              <w:bidi w:val="0"/>
              <w:spacing w:before="0" w:after="0"/>
              <w:jc w:val="center"/>
              <w:rPr>
                <w:b/>
                <w:color w:val="000000"/>
              </w:rPr>
            </w:pPr>
            <w:r>
              <w:rPr>
                <w:b/>
                <w:color w:val="000000"/>
              </w:rPr>
              <w:t>Arrangement</w:t>
            </w:r>
          </w:p>
        </w:tc>
        <w:tc>
          <w:tcPr>
            <w:tcW w:w="90" w:type="dxa"/>
            <w:tcBorders/>
            <w:tcMar>
              <w:bottom w:w="0" w:type="dxa"/>
            </w:tcMar>
            <w:vAlign w:val="center"/>
          </w:tcPr>
          <w:p>
            <w:pPr>
              <w:pStyle w:val="TableContents"/>
              <w:bidi w:val="0"/>
              <w:spacing w:before="0" w:after="283"/>
              <w:jc w:val="left"/>
            </w:pPr>
            <w:r>
              <w:t> </w:t>
            </w:r>
          </w:p>
        </w:tc>
        <w:tc>
          <w:tcPr>
            <w:tcW w:w="1041" w:type="dxa"/>
            <w:tcBorders>
              <w:bottom w:val="single" w:sz="12" w:space="0" w:color="000000"/>
            </w:tcBorders>
            <w:vAlign w:val="center"/>
          </w:tcPr>
          <w:p>
            <w:pPr>
              <w:pStyle w:val="TableContents"/>
              <w:bidi w:val="0"/>
              <w:spacing w:before="0" w:after="0"/>
              <w:jc w:val="center"/>
              <w:rPr>
                <w:b/>
                <w:color w:val="000000"/>
              </w:rPr>
            </w:pPr>
            <w:r>
              <w:rPr>
                <w:b/>
                <w:color w:val="000000"/>
              </w:rPr>
              <w:t>Original</w:t>
            </w:r>
          </w:p>
          <w:p>
            <w:pPr>
              <w:pStyle w:val="TableContents"/>
              <w:bidi w:val="0"/>
              <w:spacing w:before="0" w:after="0"/>
              <w:jc w:val="center"/>
              <w:rPr>
                <w:b/>
                <w:color w:val="000000"/>
              </w:rPr>
            </w:pPr>
            <w:r>
              <w:rPr>
                <w:b/>
                <w:color w:val="000000"/>
              </w:rPr>
              <w:t>Principal</w:t>
            </w:r>
          </w:p>
          <w:p>
            <w:pPr>
              <w:pStyle w:val="TableContents"/>
              <w:bidi w:val="0"/>
              <w:spacing w:before="0" w:after="0"/>
              <w:jc w:val="center"/>
              <w:rPr>
                <w:color w:val="000000"/>
              </w:rPr>
            </w:pPr>
            <w:r>
              <w:rPr>
                <w:color w:val="000000"/>
              </w:rPr>
              <w:t> </w:t>
            </w:r>
            <w:r>
              <w:rPr>
                <w:b/>
                <w:color w:val="000000"/>
              </w:rPr>
              <w:t>Amount</w:t>
            </w:r>
          </w:p>
        </w:tc>
        <w:tc>
          <w:tcPr>
            <w:tcW w:w="90" w:type="dxa"/>
            <w:tcBorders/>
            <w:tcMar>
              <w:bottom w:w="0" w:type="dxa"/>
            </w:tcMar>
            <w:vAlign w:val="center"/>
          </w:tcPr>
          <w:p>
            <w:pPr>
              <w:pStyle w:val="TableContents"/>
              <w:bidi w:val="0"/>
              <w:spacing w:before="0" w:after="283"/>
              <w:jc w:val="left"/>
            </w:pPr>
            <w:r>
              <w:t> </w:t>
            </w:r>
          </w:p>
        </w:tc>
        <w:tc>
          <w:tcPr>
            <w:tcW w:w="1193" w:type="dxa"/>
            <w:tcBorders>
              <w:bottom w:val="single" w:sz="12" w:space="0" w:color="000000"/>
            </w:tcBorders>
            <w:vAlign w:val="center"/>
          </w:tcPr>
          <w:p>
            <w:pPr>
              <w:pStyle w:val="TableContents"/>
              <w:bidi w:val="0"/>
              <w:spacing w:before="0" w:after="0"/>
              <w:jc w:val="center"/>
              <w:rPr>
                <w:b/>
                <w:color w:val="000000"/>
              </w:rPr>
            </w:pPr>
            <w:r>
              <w:rPr>
                <w:b/>
                <w:color w:val="000000"/>
              </w:rPr>
              <w:t>Balance as of</w:t>
            </w:r>
          </w:p>
          <w:p>
            <w:pPr>
              <w:pStyle w:val="TableContents"/>
              <w:bidi w:val="0"/>
              <w:spacing w:before="0" w:after="0"/>
              <w:jc w:val="center"/>
              <w:rPr>
                <w:b/>
                <w:color w:val="000000"/>
              </w:rPr>
            </w:pPr>
            <w:r>
              <w:rPr>
                <w:b/>
                <w:color w:val="000000"/>
              </w:rPr>
              <w:t>September 30,</w:t>
            </w:r>
          </w:p>
          <w:p>
            <w:pPr>
              <w:pStyle w:val="TableContents"/>
              <w:bidi w:val="0"/>
              <w:spacing w:lineRule="auto" w:line="240" w:before="0" w:after="0"/>
              <w:jc w:val="center"/>
              <w:rPr>
                <w:color w:val="000000"/>
              </w:rPr>
            </w:pPr>
            <w:r>
              <w:rPr>
                <w:color w:val="000000"/>
              </w:rPr>
              <w:t> </w:t>
            </w:r>
            <w:r>
              <w:rPr>
                <w:b/>
                <w:color w:val="000000"/>
              </w:rPr>
              <w:t>2026 (1)(2)</w:t>
            </w:r>
          </w:p>
        </w:tc>
        <w:tc>
          <w:tcPr>
            <w:tcW w:w="90" w:type="dxa"/>
            <w:tcBorders/>
            <w:tcMar>
              <w:bottom w:w="0" w:type="dxa"/>
            </w:tcMar>
            <w:vAlign w:val="center"/>
          </w:tcPr>
          <w:p>
            <w:pPr>
              <w:pStyle w:val="TableContents"/>
              <w:bidi w:val="0"/>
              <w:spacing w:before="0" w:after="283"/>
              <w:jc w:val="left"/>
            </w:pPr>
            <w:r>
              <w:t> </w:t>
            </w:r>
          </w:p>
        </w:tc>
        <w:tc>
          <w:tcPr>
            <w:tcW w:w="1193" w:type="dxa"/>
            <w:tcBorders>
              <w:bottom w:val="single" w:sz="12" w:space="0" w:color="000000"/>
            </w:tcBorders>
            <w:vAlign w:val="center"/>
          </w:tcPr>
          <w:p>
            <w:pPr>
              <w:pStyle w:val="TableContents"/>
              <w:bidi w:val="0"/>
              <w:spacing w:before="0" w:after="0"/>
              <w:jc w:val="center"/>
              <w:rPr>
                <w:b/>
                <w:color w:val="000000"/>
              </w:rPr>
            </w:pPr>
            <w:r>
              <w:rPr>
                <w:b/>
                <w:color w:val="000000"/>
              </w:rPr>
              <w:t>Balance as of</w:t>
            </w:r>
          </w:p>
          <w:p>
            <w:pPr>
              <w:pStyle w:val="TableContents"/>
              <w:bidi w:val="0"/>
              <w:spacing w:before="0" w:after="0"/>
              <w:jc w:val="center"/>
              <w:rPr>
                <w:color w:val="000000"/>
              </w:rPr>
            </w:pPr>
            <w:r>
              <w:rPr>
                <w:color w:val="000000"/>
              </w:rPr>
              <w:t> </w:t>
            </w:r>
            <w:r>
              <w:rPr>
                <w:b/>
                <w:color w:val="000000"/>
              </w:rPr>
              <w:t>December 31,</w:t>
            </w:r>
          </w:p>
          <w:p>
            <w:pPr>
              <w:pStyle w:val="TableContents"/>
              <w:bidi w:val="0"/>
              <w:spacing w:lineRule="auto" w:line="240" w:before="0" w:after="0"/>
              <w:jc w:val="center"/>
              <w:rPr>
                <w:b/>
                <w:color w:val="000000"/>
              </w:rPr>
            </w:pPr>
            <w:r>
              <w:rPr>
                <w:b/>
                <w:color w:val="000000"/>
              </w:rPr>
              <w:t>2025(1)(2)</w:t>
            </w:r>
          </w:p>
        </w:tc>
        <w:tc>
          <w:tcPr>
            <w:tcW w:w="90" w:type="dxa"/>
            <w:tcBorders/>
            <w:tcMar>
              <w:bottom w:w="0" w:type="dxa"/>
            </w:tcMar>
            <w:vAlign w:val="center"/>
          </w:tcPr>
          <w:p>
            <w:pPr>
              <w:pStyle w:val="TableContents"/>
              <w:bidi w:val="0"/>
              <w:spacing w:before="0" w:after="283"/>
              <w:jc w:val="left"/>
            </w:pPr>
            <w:r>
              <w:t> </w:t>
            </w:r>
          </w:p>
        </w:tc>
        <w:tc>
          <w:tcPr>
            <w:tcW w:w="1055" w:type="dxa"/>
            <w:tcBorders>
              <w:bottom w:val="single" w:sz="12" w:space="0" w:color="000000"/>
            </w:tcBorders>
            <w:vAlign w:val="center"/>
          </w:tcPr>
          <w:p>
            <w:pPr>
              <w:pStyle w:val="TableContents"/>
              <w:bidi w:val="0"/>
              <w:spacing w:before="0" w:after="0"/>
              <w:jc w:val="center"/>
              <w:rPr>
                <w:b/>
                <w:color w:val="000000"/>
              </w:rPr>
            </w:pPr>
            <w:r>
              <w:rPr>
                <w:b/>
                <w:color w:val="000000"/>
              </w:rPr>
              <w:t>Interest Rate</w:t>
            </w:r>
          </w:p>
        </w:tc>
        <w:tc>
          <w:tcPr>
            <w:tcW w:w="90" w:type="dxa"/>
            <w:tcBorders/>
            <w:tcMar>
              <w:bottom w:w="0" w:type="dxa"/>
            </w:tcMar>
            <w:vAlign w:val="center"/>
          </w:tcPr>
          <w:p>
            <w:pPr>
              <w:pStyle w:val="TableContents"/>
              <w:bidi w:val="0"/>
              <w:spacing w:before="0" w:after="283"/>
              <w:jc w:val="left"/>
            </w:pPr>
            <w:r>
              <w:t> </w:t>
            </w:r>
          </w:p>
        </w:tc>
        <w:tc>
          <w:tcPr>
            <w:tcW w:w="3382" w:type="dxa"/>
            <w:tcBorders>
              <w:bottom w:val="single" w:sz="12" w:space="0" w:color="000000"/>
            </w:tcBorders>
            <w:vAlign w:val="center"/>
          </w:tcPr>
          <w:p>
            <w:pPr>
              <w:pStyle w:val="TableContents"/>
              <w:bidi w:val="0"/>
              <w:spacing w:before="0" w:after="0"/>
              <w:jc w:val="center"/>
              <w:rPr>
                <w:b/>
                <w:color w:val="000000"/>
              </w:rPr>
            </w:pPr>
            <w:r>
              <w:rPr>
                <w:b/>
                <w:color w:val="000000"/>
              </w:rPr>
              <w:t>Repayment Terms</w:t>
            </w:r>
          </w:p>
        </w:tc>
      </w:tr>
      <w:tr>
        <w:tc>
          <w:tcPr>
            <w:tcW w:w="1891" w:type="dxa"/>
            <w:tcBorders/>
            <w:shd w:fill="CCEEFF" w:val="clear"/>
            <w:tcMar>
              <w:bottom w:w="0" w:type="dxa"/>
            </w:tcMar>
            <w:vAlign w:val="center"/>
          </w:tcPr>
          <w:p>
            <w:pPr>
              <w:pStyle w:val="TableContents"/>
              <w:bidi w:val="0"/>
              <w:spacing w:before="0" w:after="0"/>
              <w:ind w:left="180" w:right="0" w:hanging="180"/>
              <w:jc w:val="left"/>
              <w:rPr>
                <w:b/>
                <w:color w:val="000000"/>
              </w:rPr>
            </w:pPr>
            <w:r>
              <w:rPr>
                <w:b/>
                <w:color w:val="000000"/>
              </w:rPr>
              <w:t>2022 Credit Agreement term loan facility</w:t>
            </w:r>
          </w:p>
        </w:tc>
        <w:tc>
          <w:tcPr>
            <w:tcW w:w="90" w:type="dxa"/>
            <w:tcBorders/>
            <w:shd w:fill="CCEEFF" w:val="clear"/>
            <w:tcMar>
              <w:bottom w:w="0" w:type="dxa"/>
            </w:tcMar>
            <w:vAlign w:val="center"/>
          </w:tcPr>
          <w:p>
            <w:pPr>
              <w:pStyle w:val="TableContents"/>
              <w:bidi w:val="0"/>
              <w:spacing w:before="0" w:after="283"/>
              <w:jc w:val="left"/>
            </w:pPr>
            <w:r>
              <w:t> </w:t>
            </w:r>
          </w:p>
        </w:tc>
        <w:tc>
          <w:tcPr>
            <w:tcW w:w="1041" w:type="dxa"/>
            <w:tcBorders/>
            <w:shd w:fill="CCEEFF" w:val="clear"/>
            <w:tcMar>
              <w:bottom w:w="0" w:type="dxa"/>
            </w:tcMar>
            <w:vAlign w:val="center"/>
          </w:tcPr>
          <w:p>
            <w:pPr>
              <w:pStyle w:val="TableContents"/>
              <w:bidi w:val="0"/>
              <w:spacing w:before="0" w:after="0"/>
              <w:jc w:val="right"/>
              <w:rPr>
                <w:color w:val="000000"/>
              </w:rPr>
            </w:pPr>
            <w:r>
              <w:rPr>
                <w:color w:val="000000"/>
              </w:rPr>
              <w:t>$400.0 million</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0"/>
              <w:jc w:val="right"/>
              <w:rPr>
                <w:color w:val="000000"/>
              </w:rPr>
            </w:pPr>
            <w:r>
              <w:rPr>
                <w:color w:val="000000"/>
              </w:rPr>
              <w:t>$225.0 million</w:t>
            </w:r>
          </w:p>
        </w:tc>
        <w:tc>
          <w:tcPr>
            <w:tcW w:w="90" w:type="dxa"/>
            <w:tcBorders/>
            <w:shd w:fill="CCEEFF" w:val="clear"/>
            <w:tcMar>
              <w:bottom w:w="0" w:type="dxa"/>
            </w:tcMar>
            <w:vAlign w:val="center"/>
          </w:tcPr>
          <w:p>
            <w:pPr>
              <w:pStyle w:val="TableContents"/>
              <w:bidi w:val="0"/>
              <w:spacing w:before="0" w:after="283"/>
              <w:jc w:val="left"/>
            </w:pPr>
            <w:r>
              <w:t> </w:t>
            </w:r>
          </w:p>
        </w:tc>
        <w:tc>
          <w:tcPr>
            <w:tcW w:w="1055"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pPr>
            <w:r>
              <w:t> </w:t>
            </w:r>
          </w:p>
        </w:tc>
        <w:tc>
          <w:tcPr>
            <w:tcW w:w="3382" w:type="dxa"/>
            <w:tcBorders/>
            <w:shd w:fill="CCEEFF" w:val="clear"/>
            <w:tcMar>
              <w:bottom w:w="0" w:type="dxa"/>
            </w:tcMar>
            <w:vAlign w:val="center"/>
          </w:tcPr>
          <w:p>
            <w:pPr>
              <w:pStyle w:val="TableContents"/>
              <w:bidi w:val="0"/>
              <w:spacing w:before="0" w:after="0"/>
              <w:jc w:val="left"/>
              <w:rPr>
                <w:color w:val="000000"/>
              </w:rPr>
            </w:pPr>
            <w:r>
              <w:rPr>
                <w:color w:val="000000"/>
              </w:rPr>
              <w:t>Principal amount was paid in full during March 2026.</w:t>
            </w:r>
          </w:p>
        </w:tc>
      </w:tr>
      <w:tr>
        <w:tc>
          <w:tcPr>
            <w:tcW w:w="1891" w:type="dxa"/>
            <w:tcBorders/>
            <w:tcMar>
              <w:bottom w:w="0" w:type="dxa"/>
            </w:tcMar>
            <w:vAlign w:val="center"/>
          </w:tcPr>
          <w:p>
            <w:pPr>
              <w:pStyle w:val="TableContents"/>
              <w:bidi w:val="0"/>
              <w:spacing w:before="0" w:after="0"/>
              <w:jc w:val="left"/>
              <w:rPr>
                <w:b/>
                <w:color w:val="000000"/>
              </w:rPr>
            </w:pPr>
            <w:r>
              <w:rPr>
                <w:b/>
                <w:color w:val="000000"/>
              </w:rPr>
              <w:t>2022 Credit Agreement revolving credit facility</w:t>
            </w:r>
          </w:p>
        </w:tc>
        <w:tc>
          <w:tcPr>
            <w:tcW w:w="90" w:type="dxa"/>
            <w:tcBorders/>
            <w:tcMar>
              <w:bottom w:w="0" w:type="dxa"/>
            </w:tcMar>
            <w:vAlign w:val="center"/>
          </w:tcPr>
          <w:p>
            <w:pPr>
              <w:pStyle w:val="TableContents"/>
              <w:bidi w:val="0"/>
              <w:spacing w:before="0" w:after="283"/>
              <w:jc w:val="left"/>
            </w:pPr>
            <w:r>
              <w:t> </w:t>
            </w:r>
          </w:p>
        </w:tc>
        <w:tc>
          <w:tcPr>
            <w:tcW w:w="1041" w:type="dxa"/>
            <w:tcBorders/>
            <w:tcMar>
              <w:bottom w:w="0" w:type="dxa"/>
            </w:tcMar>
            <w:vAlign w:val="center"/>
          </w:tcPr>
          <w:p>
            <w:pPr>
              <w:pStyle w:val="TableContents"/>
              <w:bidi w:val="0"/>
              <w:spacing w:before="0" w:after="283"/>
              <w:jc w:val="left"/>
            </w:pPr>
            <w:r>
              <w:t> </w:t>
            </w:r>
          </w:p>
        </w:tc>
        <w:tc>
          <w:tcPr>
            <w:tcW w:w="90" w:type="dxa"/>
            <w:tcBorders/>
            <w:tcMar>
              <w:bottom w:w="0" w:type="dxa"/>
            </w:tcMar>
            <w:vAlign w:val="center"/>
          </w:tcPr>
          <w:p>
            <w:pPr>
              <w:pStyle w:val="TableContents"/>
              <w:bidi w:val="0"/>
              <w:spacing w:before="0" w:after="283"/>
              <w:jc w:val="left"/>
            </w:pPr>
            <w:r>
              <w:t> </w:t>
            </w:r>
          </w:p>
        </w:tc>
        <w:tc>
          <w:tcPr>
            <w:tcW w:w="1193"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pPr>
            <w:r>
              <w:t> </w:t>
            </w:r>
          </w:p>
        </w:tc>
        <w:tc>
          <w:tcPr>
            <w:tcW w:w="1193"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pPr>
            <w:r>
              <w:t> </w:t>
            </w:r>
          </w:p>
        </w:tc>
        <w:tc>
          <w:tcPr>
            <w:tcW w:w="1055"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pPr>
            <w:r>
              <w:t> </w:t>
            </w:r>
          </w:p>
        </w:tc>
        <w:tc>
          <w:tcPr>
            <w:tcW w:w="3382" w:type="dxa"/>
            <w:tcBorders/>
            <w:tcMar>
              <w:bottom w:w="0" w:type="dxa"/>
            </w:tcMar>
            <w:vAlign w:val="center"/>
          </w:tcPr>
          <w:p>
            <w:pPr>
              <w:pStyle w:val="TableContents"/>
              <w:bidi w:val="0"/>
              <w:spacing w:before="0" w:after="0"/>
              <w:jc w:val="both"/>
              <w:rPr>
                <w:color w:val="000000"/>
              </w:rPr>
            </w:pPr>
            <w:r>
              <w:rPr>
                <w:color w:val="000000"/>
              </w:rPr>
              <w:t>Revolving line of credit was paid in full during September 2025 and credit line was closed during March 2026.</w:t>
            </w:r>
          </w:p>
        </w:tc>
      </w:tr>
      <w:tr>
        <w:tc>
          <w:tcPr>
            <w:tcW w:w="1891" w:type="dxa"/>
            <w:tcBorders/>
            <w:shd w:fill="CCEEFF" w:val="clear"/>
            <w:tcMar>
              <w:bottom w:w="0" w:type="dxa"/>
            </w:tcMar>
            <w:vAlign w:val="center"/>
          </w:tcPr>
          <w:p>
            <w:pPr>
              <w:pStyle w:val="TableContents"/>
              <w:bidi w:val="0"/>
              <w:spacing w:before="0" w:after="0"/>
              <w:jc w:val="left"/>
              <w:rPr>
                <w:b/>
                <w:color w:val="000000"/>
              </w:rPr>
            </w:pPr>
            <w:r>
              <w:rPr>
                <w:b/>
                <w:color w:val="000000"/>
              </w:rPr>
              <w:t>Credit Agreement term loan facility</w:t>
            </w:r>
          </w:p>
        </w:tc>
        <w:tc>
          <w:tcPr>
            <w:tcW w:w="90" w:type="dxa"/>
            <w:tcBorders/>
            <w:shd w:fill="CCEEFF" w:val="clear"/>
            <w:tcMar>
              <w:bottom w:w="0" w:type="dxa"/>
            </w:tcMar>
            <w:vAlign w:val="center"/>
          </w:tcPr>
          <w:p>
            <w:pPr>
              <w:pStyle w:val="TableContents"/>
              <w:bidi w:val="0"/>
              <w:spacing w:before="0" w:after="283"/>
              <w:jc w:val="left"/>
            </w:pPr>
            <w:r>
              <w:t> </w:t>
            </w:r>
          </w:p>
        </w:tc>
        <w:tc>
          <w:tcPr>
            <w:tcW w:w="1041" w:type="dxa"/>
            <w:tcBorders/>
            <w:shd w:fill="CCEEFF" w:val="clear"/>
            <w:tcMar>
              <w:bottom w:w="0" w:type="dxa"/>
            </w:tcMar>
            <w:vAlign w:val="center"/>
          </w:tcPr>
          <w:p>
            <w:pPr>
              <w:pStyle w:val="TableContents"/>
              <w:bidi w:val="0"/>
              <w:spacing w:before="0" w:after="0"/>
              <w:jc w:val="right"/>
              <w:rPr>
                <w:color w:val="000000"/>
              </w:rPr>
            </w:pPr>
            <w:r>
              <w:rPr>
                <w:color w:val="000000"/>
              </w:rPr>
              <w:t>$175.0 million</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0"/>
              <w:jc w:val="right"/>
              <w:rPr>
                <w:color w:val="000000"/>
              </w:rPr>
            </w:pPr>
            <w:r>
              <w:rPr>
                <w:color w:val="000000"/>
              </w:rPr>
              <w:t>$165.0 million</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pPr>
            <w:r>
              <w:t> </w:t>
            </w:r>
          </w:p>
        </w:tc>
        <w:tc>
          <w:tcPr>
            <w:tcW w:w="1055" w:type="dxa"/>
            <w:tcBorders/>
            <w:shd w:fill="CCEEFF" w:val="clear"/>
            <w:tcMar>
              <w:bottom w:w="0" w:type="dxa"/>
            </w:tcMar>
            <w:vAlign w:val="center"/>
          </w:tcPr>
          <w:p>
            <w:pPr>
              <w:pStyle w:val="TableContents"/>
              <w:bidi w:val="0"/>
              <w:spacing w:before="0" w:after="0"/>
              <w:jc w:val="right"/>
              <w:rPr>
                <w:color w:val="000000"/>
              </w:rPr>
            </w:pPr>
            <w:r>
              <w:rPr>
                <w:color w:val="000000"/>
              </w:rPr>
              <w:t>Variable 30 day: 5.90%</w:t>
            </w:r>
          </w:p>
        </w:tc>
        <w:tc>
          <w:tcPr>
            <w:tcW w:w="90" w:type="dxa"/>
            <w:tcBorders/>
            <w:shd w:fill="CCEEFF" w:val="clear"/>
            <w:tcMar>
              <w:bottom w:w="0" w:type="dxa"/>
            </w:tcMar>
            <w:vAlign w:val="center"/>
          </w:tcPr>
          <w:p>
            <w:pPr>
              <w:pStyle w:val="TableContents"/>
              <w:bidi w:val="0"/>
              <w:spacing w:before="0" w:after="283"/>
              <w:jc w:val="left"/>
            </w:pPr>
            <w:r>
              <w:t> </w:t>
            </w:r>
          </w:p>
        </w:tc>
        <w:tc>
          <w:tcPr>
            <w:tcW w:w="3382" w:type="dxa"/>
            <w:tcBorders/>
            <w:shd w:fill="CCEEFF" w:val="clear"/>
            <w:tcMar>
              <w:bottom w:w="0" w:type="dxa"/>
            </w:tcMar>
            <w:vAlign w:val="center"/>
          </w:tcPr>
          <w:p>
            <w:pPr>
              <w:pStyle w:val="TableContents"/>
              <w:bidi w:val="0"/>
              <w:spacing w:before="0" w:after="0"/>
              <w:jc w:val="both"/>
              <w:rPr>
                <w:color w:val="000000"/>
              </w:rPr>
            </w:pPr>
            <w:r>
              <w:rPr>
                <w:color w:val="000000"/>
              </w:rPr>
              <w:t>54.3% of the principal amount is payable in quarterly installments over a five-year period that began on June 30, 2026, with the remainder payable at the end of the five-year term.</w:t>
            </w:r>
          </w:p>
        </w:tc>
      </w:tr>
      <w:tr>
        <w:tc>
          <w:tcPr>
            <w:tcW w:w="1891" w:type="dxa"/>
            <w:tcBorders/>
            <w:tcMar>
              <w:bottom w:w="0" w:type="dxa"/>
            </w:tcMar>
            <w:vAlign w:val="center"/>
          </w:tcPr>
          <w:p>
            <w:pPr>
              <w:pStyle w:val="TableContents"/>
              <w:bidi w:val="0"/>
              <w:spacing w:before="0" w:after="0"/>
              <w:jc w:val="left"/>
              <w:rPr>
                <w:b/>
                <w:color w:val="000000"/>
              </w:rPr>
            </w:pPr>
            <w:r>
              <w:rPr>
                <w:b/>
                <w:color w:val="000000"/>
              </w:rPr>
              <w:t>Credit Agreement revolving credit facility</w:t>
            </w:r>
          </w:p>
        </w:tc>
        <w:tc>
          <w:tcPr>
            <w:tcW w:w="90" w:type="dxa"/>
            <w:tcBorders/>
            <w:tcMar>
              <w:bottom w:w="0" w:type="dxa"/>
            </w:tcMar>
            <w:vAlign w:val="center"/>
          </w:tcPr>
          <w:p>
            <w:pPr>
              <w:pStyle w:val="TableContents"/>
              <w:bidi w:val="0"/>
              <w:spacing w:before="0" w:after="283"/>
              <w:jc w:val="left"/>
            </w:pPr>
            <w:r>
              <w:t> </w:t>
            </w:r>
          </w:p>
        </w:tc>
        <w:tc>
          <w:tcPr>
            <w:tcW w:w="1041" w:type="dxa"/>
            <w:tcBorders/>
            <w:tcMar>
              <w:bottom w:w="0" w:type="dxa"/>
            </w:tcMar>
            <w:vAlign w:val="center"/>
          </w:tcPr>
          <w:p>
            <w:pPr>
              <w:pStyle w:val="TableContents"/>
              <w:bidi w:val="0"/>
              <w:spacing w:before="0" w:after="283"/>
              <w:jc w:val="left"/>
            </w:pPr>
            <w:r>
              <w:t> </w:t>
            </w:r>
          </w:p>
        </w:tc>
        <w:tc>
          <w:tcPr>
            <w:tcW w:w="90" w:type="dxa"/>
            <w:tcBorders/>
            <w:tcMar>
              <w:bottom w:w="0" w:type="dxa"/>
            </w:tcMar>
            <w:vAlign w:val="center"/>
          </w:tcPr>
          <w:p>
            <w:pPr>
              <w:pStyle w:val="TableContents"/>
              <w:bidi w:val="0"/>
              <w:spacing w:before="0" w:after="283"/>
              <w:jc w:val="left"/>
            </w:pPr>
            <w:r>
              <w:t> </w:t>
            </w:r>
          </w:p>
        </w:tc>
        <w:tc>
          <w:tcPr>
            <w:tcW w:w="1193" w:type="dxa"/>
            <w:tcBorders/>
            <w:tcMar>
              <w:bottom w:w="0" w:type="dxa"/>
            </w:tcMar>
            <w:vAlign w:val="center"/>
          </w:tcPr>
          <w:p>
            <w:pPr>
              <w:pStyle w:val="TableContents"/>
              <w:bidi w:val="0"/>
              <w:spacing w:before="0" w:after="0"/>
              <w:jc w:val="right"/>
              <w:rPr>
                <w:color w:val="000000"/>
              </w:rPr>
            </w:pPr>
            <w:r>
              <w:rPr>
                <w:color w:val="000000"/>
              </w:rPr>
              <w:t>$40.0 million</w:t>
            </w:r>
          </w:p>
        </w:tc>
        <w:tc>
          <w:tcPr>
            <w:tcW w:w="90" w:type="dxa"/>
            <w:tcBorders/>
            <w:tcMar>
              <w:bottom w:w="0" w:type="dxa"/>
            </w:tcMar>
            <w:vAlign w:val="center"/>
          </w:tcPr>
          <w:p>
            <w:pPr>
              <w:pStyle w:val="TableContents"/>
              <w:bidi w:val="0"/>
              <w:spacing w:before="0" w:after="283"/>
              <w:jc w:val="left"/>
            </w:pPr>
            <w:r>
              <w:t> </w:t>
            </w:r>
          </w:p>
        </w:tc>
        <w:tc>
          <w:tcPr>
            <w:tcW w:w="1193"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pPr>
            <w:r>
              <w:t> </w:t>
            </w:r>
          </w:p>
        </w:tc>
        <w:tc>
          <w:tcPr>
            <w:tcW w:w="1055" w:type="dxa"/>
            <w:tcBorders/>
            <w:tcMar>
              <w:bottom w:w="0" w:type="dxa"/>
            </w:tcMar>
            <w:vAlign w:val="center"/>
          </w:tcPr>
          <w:p>
            <w:pPr>
              <w:pStyle w:val="TableContents"/>
              <w:bidi w:val="0"/>
              <w:spacing w:before="0" w:after="0"/>
              <w:jc w:val="right"/>
              <w:rPr>
                <w:color w:val="000000"/>
              </w:rPr>
            </w:pPr>
            <w:r>
              <w:rPr>
                <w:color w:val="000000"/>
              </w:rPr>
              <w:t>Variable 30 day: 5.90%</w:t>
            </w:r>
          </w:p>
        </w:tc>
        <w:tc>
          <w:tcPr>
            <w:tcW w:w="90" w:type="dxa"/>
            <w:tcBorders/>
            <w:tcMar>
              <w:bottom w:w="0" w:type="dxa"/>
            </w:tcMar>
            <w:vAlign w:val="center"/>
          </w:tcPr>
          <w:p>
            <w:pPr>
              <w:pStyle w:val="TableContents"/>
              <w:bidi w:val="0"/>
              <w:spacing w:before="0" w:after="283"/>
              <w:jc w:val="left"/>
            </w:pPr>
            <w:r>
              <w:t> </w:t>
            </w:r>
          </w:p>
        </w:tc>
        <w:tc>
          <w:tcPr>
            <w:tcW w:w="3382" w:type="dxa"/>
            <w:tcBorders/>
            <w:tcMar>
              <w:bottom w:w="0" w:type="dxa"/>
            </w:tcMar>
            <w:vAlign w:val="center"/>
          </w:tcPr>
          <w:p>
            <w:pPr>
              <w:pStyle w:val="TableContents"/>
              <w:bidi w:val="0"/>
              <w:spacing w:before="0" w:after="0"/>
              <w:jc w:val="left"/>
              <w:rPr>
                <w:color w:val="000000"/>
              </w:rPr>
            </w:pPr>
            <w:r>
              <w:rPr>
                <w:color w:val="000000"/>
              </w:rPr>
              <w:t>Revolving line of credit expires March 27, 2031.</w:t>
            </w:r>
          </w:p>
        </w:tc>
      </w:tr>
      <w:tr>
        <w:tc>
          <w:tcPr>
            <w:tcW w:w="1891"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jc w:val="left"/>
            </w:pPr>
            <w:r>
              <w:t> </w:t>
            </w:r>
          </w:p>
        </w:tc>
        <w:tc>
          <w:tcPr>
            <w:tcW w:w="1041"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jc w:val="left"/>
            </w:pPr>
            <w:r>
              <w:t> </w:t>
            </w:r>
          </w:p>
        </w:tc>
        <w:tc>
          <w:tcPr>
            <w:tcW w:w="1193"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jc w:val="left"/>
            </w:pPr>
            <w:r>
              <w:t> </w:t>
            </w:r>
          </w:p>
        </w:tc>
        <w:tc>
          <w:tcPr>
            <w:tcW w:w="1055"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jc w:val="left"/>
            </w:pPr>
            <w:r>
              <w:t> </w:t>
            </w:r>
          </w:p>
        </w:tc>
        <w:tc>
          <w:tcPr>
            <w:tcW w:w="3382"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285"/>
        <w:gridCol w:w="9920"/>
      </w:tblGrid>
      <w:tr>
        <w:tc>
          <w:tcPr>
            <w:tcW w:w="285" w:type="dxa"/>
            <w:tcBorders/>
            <w:vAlign w:val="center"/>
          </w:tcPr>
          <w:p>
            <w:pPr>
              <w:pStyle w:val="TableContents"/>
              <w:bidi w:val="0"/>
              <w:spacing w:before="0" w:after="283"/>
              <w:jc w:val="left"/>
            </w:pPr>
            <w:r>
              <w:t>(1)</w:t>
            </w:r>
          </w:p>
        </w:tc>
        <w:tc>
          <w:tcPr>
            <w:tcW w:w="9920" w:type="dxa"/>
            <w:tcBorders/>
            <w:vAlign w:val="center"/>
          </w:tcPr>
          <w:p>
            <w:pPr>
              <w:pStyle w:val="TableContents"/>
              <w:bidi w:val="0"/>
              <w:spacing w:before="0" w:after="0"/>
              <w:jc w:val="both"/>
            </w:pPr>
            <w:r>
              <w:t>As of September 30, 2026 and December 31, 2025, the current portion of the Company’s debt (i.e., becoming due in the next 12 months) included $20.0 million and $20.0 million, respectively, of the balance of its term loan under the Credit Agreement and 2022 Credit Agreement.</w:t>
            </w:r>
          </w:p>
        </w:tc>
      </w:tr>
    </w:tbl>
    <w:p>
      <w:pPr>
        <w:pStyle w:val="TextBody"/>
        <w:bidi w:val="0"/>
        <w:spacing w:before="0" w:after="0"/>
        <w:ind w:left="360" w:right="0" w:hanging="0"/>
        <w:jc w:val="both"/>
      </w:pPr>
      <w:r/>
    </w:p>
    <w:tbl>
      <w:tblPr>
        <w:tblW w:w="10205" w:type="dxa"/>
        <w:jc w:val="left"/>
        <w:tblInd w:w="0" w:type="dxa"/>
        <w:tblLayout w:type="fixed"/>
        <w:tblCellMar>
          <w:top w:w="0" w:type="dxa"/>
          <w:left w:w="0" w:type="dxa"/>
          <w:bottom w:w="0" w:type="dxa"/>
          <w:right w:w="0" w:type="dxa"/>
        </w:tblCellMar>
      </w:tblPr>
      <w:tblGrid>
        <w:gridCol w:w="284"/>
        <w:gridCol w:w="9921"/>
      </w:tblGrid>
      <w:tr>
        <w:tc>
          <w:tcPr>
            <w:tcW w:w="284" w:type="dxa"/>
            <w:tcBorders/>
            <w:vAlign w:val="center"/>
          </w:tcPr>
          <w:p>
            <w:pPr>
              <w:pStyle w:val="TableContents"/>
              <w:bidi w:val="0"/>
              <w:spacing w:before="0" w:after="283"/>
              <w:jc w:val="left"/>
            </w:pPr>
            <w:r>
              <w:t>(2)</w:t>
            </w:r>
          </w:p>
        </w:tc>
        <w:tc>
          <w:tcPr>
            <w:tcW w:w="9921" w:type="dxa"/>
            <w:tcBorders/>
            <w:vAlign w:val="center"/>
          </w:tcPr>
          <w:p>
            <w:pPr>
              <w:pStyle w:val="TableContents"/>
              <w:bidi w:val="0"/>
              <w:spacing w:before="0" w:after="0"/>
              <w:jc w:val="both"/>
            </w:pPr>
            <w:r>
              <w:t>The carrying value of the debt reflects the amounts stated in the above table, less debt issuance costs of $1.3 million and $0.8 million as of September 30, 2026 and December 31, 2025, respectively, related to the Credit Agreement and 2022 Credit Agreement, which are not reflected in this table.</w:t>
            </w:r>
          </w:p>
        </w:tc>
      </w:tr>
    </w:tbl>
    <w:p>
      <w:pPr>
        <w:pStyle w:val="TextBody"/>
        <w:bidi w:val="0"/>
        <w:spacing w:before="0" w:after="0"/>
        <w:jc w:val="both"/>
      </w:pPr>
      <w:r/>
    </w:p>
    <w:p>
      <w:pPr>
        <w:pStyle w:val="TextBody"/>
        <w:bidi w:val="0"/>
        <w:spacing w:before="0" w:after="0"/>
        <w:jc w:val="left"/>
        <w:rPr>
          <w:color w:val="000000"/>
          <w:shd w:fill="FFFFFF" w:val="clear"/>
        </w:rPr>
      </w:pPr>
      <w:r>
        <w:rPr>
          <w:color w:val="000000"/>
          <w:shd w:fill="FFFFFF" w:val="clear"/>
        </w:rPr>
        <w:t> </w:t>
      </w:r>
      <w:r>
        <w:rPr>
          <w:rFonts w:ascii="Times New Roman" w:hAnsi="Times New Roman"/>
          <w:b/>
          <w:color w:val="000000"/>
          <w:sz w:val="20"/>
          <w:shd w:fill="FFFFFF" w:val="clear"/>
        </w:rPr>
        <w:t>6.  Leases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2026, the weighted-average remaining lease term was 6.0 and 3.1 years for operating and finance leases, respectively. As of September 30, 2026, the weighted-average discount rate was 3.8% and 6.5% for operating and finance leases, respectively.</w:t>
      </w:r>
    </w:p>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pPr>
      <w:r/>
    </w:p>
    <w:tbl>
      <w:tblPr>
        <w:tblW w:w="8035" w:type="dxa"/>
        <w:jc w:val="left"/>
        <w:tblInd w:w="0" w:type="dxa"/>
        <w:tblLayout w:type="fixed"/>
        <w:tblCellMar>
          <w:top w:w="0" w:type="dxa"/>
          <w:left w:w="0" w:type="dxa"/>
          <w:bottom w:w="0" w:type="dxa"/>
          <w:right w:w="0" w:type="dxa"/>
        </w:tblCellMar>
      </w:tblPr>
      <w:tblGrid>
        <w:gridCol w:w="3305"/>
        <w:gridCol w:w="90"/>
        <w:gridCol w:w="224"/>
        <w:gridCol w:w="777"/>
        <w:gridCol w:w="118"/>
        <w:gridCol w:w="118"/>
        <w:gridCol w:w="224"/>
        <w:gridCol w:w="777"/>
        <w:gridCol w:w="90"/>
        <w:gridCol w:w="90"/>
        <w:gridCol w:w="184"/>
        <w:gridCol w:w="770"/>
        <w:gridCol w:w="97"/>
        <w:gridCol w:w="97"/>
        <w:gridCol w:w="184"/>
        <w:gridCol w:w="770"/>
        <w:gridCol w:w="120"/>
      </w:tblGrid>
      <w:tr>
        <w:tc>
          <w:tcPr>
            <w:tcW w:w="3305"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8"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vAlign w:val="center"/>
          </w:tcPr>
          <w:p>
            <w:pPr>
              <w:pStyle w:val="TableContents"/>
              <w:bidi w:val="0"/>
              <w:spacing w:before="0" w:after="0"/>
              <w:jc w:val="center"/>
              <w:rPr>
                <w:b/>
                <w:color w:val="000000"/>
              </w:rPr>
            </w:pPr>
            <w:r>
              <w:rPr>
                <w:b/>
                <w:color w:val="000000"/>
              </w:rPr>
              <w:t>Nine Months Ended</w:t>
            </w:r>
          </w:p>
        </w:tc>
        <w:tc>
          <w:tcPr>
            <w:tcW w:w="120" w:type="dxa"/>
            <w:tcBorders/>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0" w:type="dxa"/>
            <w:tcBorders/>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8" w:type="dxa"/>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0"/>
              <w:jc w:val="left"/>
              <w:rPr>
                <w:color w:val="000000"/>
              </w:rPr>
            </w:pPr>
            <w:r>
              <w:rPr>
                <w:color w:val="000000"/>
              </w:rPr>
              <w:t>Operating lease expense</w:t>
            </w:r>
          </w:p>
        </w:tc>
        <w:tc>
          <w:tcPr>
            <w:tcW w:w="90" w:type="dxa"/>
            <w:tcBorders/>
            <w:vAlign w:val="bottom"/>
          </w:tcPr>
          <w:p>
            <w:pPr>
              <w:pStyle w:val="TableContents"/>
              <w:bidi w:val="0"/>
              <w:spacing w:before="0" w:after="283"/>
              <w:jc w:val="left"/>
            </w:pPr>
            <w:r>
              <w:t> </w:t>
            </w:r>
          </w:p>
        </w:tc>
        <w:tc>
          <w:tcPr>
            <w:tcW w:w="1001" w:type="dxa"/>
            <w:gridSpan w:val="2"/>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1001"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3305" w:type="dxa"/>
            <w:tcBorders/>
            <w:shd w:fill="CCEEFF" w:val="clear"/>
            <w:vAlign w:val="bottom"/>
          </w:tcPr>
          <w:p>
            <w:pPr>
              <w:pStyle w:val="TableContents"/>
              <w:bidi w:val="0"/>
              <w:spacing w:before="0" w:after="0"/>
              <w:ind w:left="180" w:right="0" w:hanging="0"/>
              <w:jc w:val="left"/>
              <w:rPr>
                <w:color w:val="000000"/>
              </w:rPr>
            </w:pPr>
            <w:r>
              <w:rPr>
                <w:color w:val="000000"/>
              </w:rPr>
              <w:t>Operating lease cost</w:t>
            </w:r>
          </w:p>
        </w:tc>
        <w:tc>
          <w:tcPr>
            <w:tcW w:w="90"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777" w:type="dxa"/>
            <w:tcBorders/>
            <w:shd w:fill="CCEEFF" w:val="clear"/>
            <w:vAlign w:val="bottom"/>
          </w:tcPr>
          <w:p>
            <w:pPr>
              <w:pStyle w:val="TableContents"/>
              <w:bidi w:val="0"/>
              <w:spacing w:before="0" w:after="0"/>
              <w:jc w:val="right"/>
              <w:rPr>
                <w:color w:val="000000"/>
              </w:rPr>
            </w:pPr>
            <w:r>
              <w:rPr>
                <w:color w:val="000000"/>
              </w:rPr>
              <w:t>5,617</w:t>
            </w:r>
          </w:p>
        </w:tc>
        <w:tc>
          <w:tcPr>
            <w:tcW w:w="118" w:type="dxa"/>
            <w:tcBorders/>
            <w:shd w:fill="CCEEFF" w:val="clear"/>
            <w:vAlign w:val="bottom"/>
          </w:tcPr>
          <w:p>
            <w:pPr>
              <w:pStyle w:val="TableContents"/>
              <w:bidi w:val="0"/>
              <w:spacing w:before="0" w:after="283"/>
              <w:jc w:val="left"/>
            </w:pPr>
            <w:r>
              <w:t> </w:t>
            </w:r>
          </w:p>
        </w:tc>
        <w:tc>
          <w:tcPr>
            <w:tcW w:w="118"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777" w:type="dxa"/>
            <w:tcBorders/>
            <w:shd w:fill="CCEEFF" w:val="clear"/>
            <w:vAlign w:val="bottom"/>
          </w:tcPr>
          <w:p>
            <w:pPr>
              <w:pStyle w:val="TableContents"/>
              <w:bidi w:val="0"/>
              <w:spacing w:before="0" w:after="0"/>
              <w:jc w:val="right"/>
              <w:rPr>
                <w:color w:val="000000"/>
              </w:rPr>
            </w:pPr>
            <w:r>
              <w:rPr>
                <w:color w:val="000000"/>
              </w:rPr>
              <w:t>5,801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16,991</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17,673</w:t>
            </w:r>
          </w:p>
        </w:tc>
        <w:tc>
          <w:tcPr>
            <w:tcW w:w="120" w:type="dxa"/>
            <w:tcBorders/>
            <w:shd w:fill="CCEEFF" w:val="clear"/>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0"/>
              <w:ind w:left="180" w:right="0" w:hanging="0"/>
              <w:jc w:val="left"/>
              <w:rPr>
                <w:color w:val="000000"/>
              </w:rPr>
            </w:pPr>
            <w:r>
              <w:rPr>
                <w:color w:val="000000"/>
              </w:rPr>
              <w:t>Variable lease cost</w:t>
            </w:r>
          </w:p>
        </w:tc>
        <w:tc>
          <w:tcPr>
            <w:tcW w:w="90" w:type="dxa"/>
            <w:tcBorders/>
            <w:vAlign w:val="bottom"/>
          </w:tcPr>
          <w:p>
            <w:pPr>
              <w:pStyle w:val="TableContents"/>
              <w:bidi w:val="0"/>
              <w:spacing w:before="0" w:after="283"/>
              <w:jc w:val="left"/>
            </w:pPr>
            <w:r>
              <w:t> </w:t>
            </w:r>
          </w:p>
        </w:tc>
        <w:tc>
          <w:tcPr>
            <w:tcW w:w="224" w:type="dxa"/>
            <w:tcBorders/>
            <w:vAlign w:val="bottom"/>
          </w:tcPr>
          <w:p>
            <w:pPr>
              <w:pStyle w:val="TableContents"/>
              <w:bidi w:val="0"/>
              <w:spacing w:before="0" w:after="283"/>
              <w:jc w:val="left"/>
            </w:pPr>
            <w:r>
              <w:t> </w:t>
            </w:r>
          </w:p>
        </w:tc>
        <w:tc>
          <w:tcPr>
            <w:tcW w:w="777" w:type="dxa"/>
            <w:tcBorders/>
            <w:vAlign w:val="bottom"/>
          </w:tcPr>
          <w:p>
            <w:pPr>
              <w:pStyle w:val="TableContents"/>
              <w:bidi w:val="0"/>
              <w:spacing w:before="0" w:after="0"/>
              <w:jc w:val="right"/>
              <w:rPr>
                <w:color w:val="000000"/>
              </w:rPr>
            </w:pPr>
            <w:r>
              <w:rPr>
                <w:color w:val="000000"/>
              </w:rPr>
              <w:t>710</w:t>
            </w:r>
          </w:p>
        </w:tc>
        <w:tc>
          <w:tcPr>
            <w:tcW w:w="118" w:type="dxa"/>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224" w:type="dxa"/>
            <w:tcBorders/>
            <w:vAlign w:val="bottom"/>
          </w:tcPr>
          <w:p>
            <w:pPr>
              <w:pStyle w:val="TableContents"/>
              <w:bidi w:val="0"/>
              <w:spacing w:before="0" w:after="283"/>
              <w:jc w:val="left"/>
            </w:pPr>
            <w:r>
              <w:t> </w:t>
            </w:r>
          </w:p>
        </w:tc>
        <w:tc>
          <w:tcPr>
            <w:tcW w:w="777" w:type="dxa"/>
            <w:tcBorders/>
            <w:vAlign w:val="bottom"/>
          </w:tcPr>
          <w:p>
            <w:pPr>
              <w:pStyle w:val="TableContents"/>
              <w:bidi w:val="0"/>
              <w:spacing w:before="0" w:after="0"/>
              <w:jc w:val="right"/>
              <w:rPr>
                <w:color w:val="000000"/>
              </w:rPr>
            </w:pPr>
            <w:r>
              <w:rPr>
                <w:color w:val="000000"/>
              </w:rPr>
              <w:t>1,360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2,454</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3,594</w:t>
            </w:r>
          </w:p>
        </w:tc>
        <w:tc>
          <w:tcPr>
            <w:tcW w:w="120" w:type="dxa"/>
            <w:tcBorders/>
            <w:vAlign w:val="bottom"/>
          </w:tcPr>
          <w:p>
            <w:pPr>
              <w:pStyle w:val="TableContents"/>
              <w:bidi w:val="0"/>
              <w:spacing w:before="0" w:after="283"/>
              <w:jc w:val="left"/>
            </w:pPr>
            <w:r>
              <w:t> </w:t>
            </w:r>
          </w:p>
        </w:tc>
      </w:tr>
      <w:tr>
        <w:tc>
          <w:tcPr>
            <w:tcW w:w="3305" w:type="dxa"/>
            <w:tcBorders/>
            <w:shd w:fill="CCEEFF" w:val="clear"/>
            <w:vAlign w:val="bottom"/>
          </w:tcPr>
          <w:p>
            <w:pPr>
              <w:pStyle w:val="TableContents"/>
              <w:bidi w:val="0"/>
              <w:spacing w:before="0" w:after="0"/>
              <w:jc w:val="left"/>
              <w:rPr>
                <w:color w:val="000000"/>
              </w:rPr>
            </w:pPr>
            <w:r>
              <w:rPr>
                <w:color w:val="000000"/>
              </w:rPr>
              <w:t>Finance lease expense</w:t>
            </w:r>
          </w:p>
        </w:tc>
        <w:tc>
          <w:tcPr>
            <w:tcW w:w="90"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283"/>
              <w:jc w:val="left"/>
            </w:pPr>
            <w:r>
              <w:t> </w:t>
            </w:r>
          </w:p>
        </w:tc>
        <w:tc>
          <w:tcPr>
            <w:tcW w:w="777" w:type="dxa"/>
            <w:tcBorders/>
            <w:shd w:fill="CCEEFF" w:val="clear"/>
            <w:vAlign w:val="bottom"/>
          </w:tcPr>
          <w:p>
            <w:pPr>
              <w:pStyle w:val="TableContents"/>
              <w:bidi w:val="0"/>
              <w:spacing w:before="0" w:after="283"/>
              <w:jc w:val="right"/>
            </w:pPr>
            <w:r>
              <w:t> </w:t>
            </w:r>
          </w:p>
        </w:tc>
        <w:tc>
          <w:tcPr>
            <w:tcW w:w="118" w:type="dxa"/>
            <w:tcBorders/>
            <w:shd w:fill="CCEEFF" w:val="clear"/>
            <w:vAlign w:val="bottom"/>
          </w:tcPr>
          <w:p>
            <w:pPr>
              <w:pStyle w:val="TableContents"/>
              <w:bidi w:val="0"/>
              <w:spacing w:before="0" w:after="283"/>
              <w:jc w:val="left"/>
            </w:pPr>
            <w:r>
              <w:t> </w:t>
            </w:r>
          </w:p>
        </w:tc>
        <w:tc>
          <w:tcPr>
            <w:tcW w:w="118"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283"/>
              <w:jc w:val="left"/>
            </w:pPr>
            <w:r>
              <w:t> </w:t>
            </w:r>
          </w:p>
        </w:tc>
        <w:tc>
          <w:tcPr>
            <w:tcW w:w="777" w:type="dxa"/>
            <w:tcBorders/>
            <w:shd w:fill="CCEEFF" w:val="clear"/>
            <w:vAlign w:val="bottom"/>
          </w:tcPr>
          <w:p>
            <w:pPr>
              <w:pStyle w:val="TableContents"/>
              <w:bidi w:val="0"/>
              <w:spacing w:before="0" w:after="283"/>
              <w:jc w:val="righ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120" w:type="dxa"/>
            <w:tcBorders/>
            <w:shd w:fill="CCEEFF" w:val="clear"/>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0"/>
              <w:ind w:left="180" w:right="0" w:hanging="0"/>
              <w:jc w:val="left"/>
              <w:rPr>
                <w:color w:val="000000"/>
              </w:rPr>
            </w:pPr>
            <w:r>
              <w:rPr>
                <w:color w:val="000000"/>
              </w:rPr>
              <w:t>Amortization of right-of-use assets</w:t>
            </w:r>
          </w:p>
        </w:tc>
        <w:tc>
          <w:tcPr>
            <w:tcW w:w="90" w:type="dxa"/>
            <w:tcBorders/>
            <w:vAlign w:val="bottom"/>
          </w:tcPr>
          <w:p>
            <w:pPr>
              <w:pStyle w:val="TableContents"/>
              <w:bidi w:val="0"/>
              <w:spacing w:before="0" w:after="283"/>
              <w:jc w:val="left"/>
            </w:pPr>
            <w:r>
              <w:t> </w:t>
            </w:r>
          </w:p>
        </w:tc>
        <w:tc>
          <w:tcPr>
            <w:tcW w:w="224" w:type="dxa"/>
            <w:tcBorders/>
            <w:vAlign w:val="bottom"/>
          </w:tcPr>
          <w:p>
            <w:pPr>
              <w:pStyle w:val="TableContents"/>
              <w:bidi w:val="0"/>
              <w:spacing w:before="0" w:after="283"/>
              <w:jc w:val="left"/>
            </w:pPr>
            <w:r>
              <w:t> </w:t>
            </w:r>
          </w:p>
        </w:tc>
        <w:tc>
          <w:tcPr>
            <w:tcW w:w="777" w:type="dxa"/>
            <w:tcBorders/>
            <w:vAlign w:val="bottom"/>
          </w:tcPr>
          <w:p>
            <w:pPr>
              <w:pStyle w:val="TableContents"/>
              <w:bidi w:val="0"/>
              <w:spacing w:before="0" w:after="0"/>
              <w:jc w:val="right"/>
              <w:rPr>
                <w:color w:val="000000"/>
              </w:rPr>
            </w:pPr>
            <w:r>
              <w:rPr>
                <w:color w:val="000000"/>
              </w:rPr>
              <w:t>542</w:t>
            </w:r>
          </w:p>
        </w:tc>
        <w:tc>
          <w:tcPr>
            <w:tcW w:w="118" w:type="dxa"/>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224" w:type="dxa"/>
            <w:tcBorders/>
            <w:vAlign w:val="bottom"/>
          </w:tcPr>
          <w:p>
            <w:pPr>
              <w:pStyle w:val="TableContents"/>
              <w:bidi w:val="0"/>
              <w:spacing w:before="0" w:after="283"/>
              <w:jc w:val="left"/>
            </w:pPr>
            <w:r>
              <w:t> </w:t>
            </w:r>
          </w:p>
        </w:tc>
        <w:tc>
          <w:tcPr>
            <w:tcW w:w="777" w:type="dxa"/>
            <w:tcBorders/>
            <w:vAlign w:val="bottom"/>
          </w:tcPr>
          <w:p>
            <w:pPr>
              <w:pStyle w:val="TableContents"/>
              <w:bidi w:val="0"/>
              <w:spacing w:before="0" w:after="0"/>
              <w:jc w:val="right"/>
              <w:rPr>
                <w:color w:val="000000"/>
              </w:rPr>
            </w:pPr>
            <w:r>
              <w:rPr>
                <w:color w:val="000000"/>
              </w:rPr>
              <w:t>534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1,553</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1,615</w:t>
            </w:r>
          </w:p>
        </w:tc>
        <w:tc>
          <w:tcPr>
            <w:tcW w:w="120" w:type="dxa"/>
            <w:tcBorders/>
            <w:vAlign w:val="bottom"/>
          </w:tcPr>
          <w:p>
            <w:pPr>
              <w:pStyle w:val="TableContents"/>
              <w:bidi w:val="0"/>
              <w:spacing w:before="0" w:after="283"/>
              <w:jc w:val="left"/>
            </w:pPr>
            <w:r>
              <w:t> </w:t>
            </w:r>
          </w:p>
        </w:tc>
      </w:tr>
      <w:tr>
        <w:tc>
          <w:tcPr>
            <w:tcW w:w="3305" w:type="dxa"/>
            <w:tcBorders/>
            <w:shd w:fill="CCEEFF" w:val="clear"/>
            <w:vAlign w:val="bottom"/>
          </w:tcPr>
          <w:p>
            <w:pPr>
              <w:pStyle w:val="TableContents"/>
              <w:bidi w:val="0"/>
              <w:spacing w:before="0" w:after="0"/>
              <w:ind w:left="180" w:right="0" w:hanging="0"/>
              <w:jc w:val="left"/>
              <w:rPr>
                <w:color w:val="000000"/>
              </w:rPr>
            </w:pPr>
            <w:r>
              <w:rPr>
                <w:color w:val="000000"/>
              </w:rPr>
              <w:t>Interest on lease liabilities</w:t>
            </w:r>
          </w:p>
        </w:tc>
        <w:tc>
          <w:tcPr>
            <w:tcW w:w="90" w:type="dxa"/>
            <w:tcBorders/>
            <w:shd w:fill="CCEEFF" w:val="clear"/>
            <w:vAlign w:val="bottom"/>
          </w:tcPr>
          <w:p>
            <w:pPr>
              <w:pStyle w:val="TableContents"/>
              <w:bidi w:val="0"/>
              <w:spacing w:before="0" w:after="283"/>
              <w:jc w:val="left"/>
            </w:pPr>
            <w: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124</w:t>
            </w:r>
          </w:p>
        </w:tc>
        <w:tc>
          <w:tcPr>
            <w:tcW w:w="118" w:type="dxa"/>
            <w:tcBorders/>
            <w:shd w:fill="CCEEFF" w:val="clear"/>
            <w:vAlign w:val="bottom"/>
          </w:tcPr>
          <w:p>
            <w:pPr>
              <w:pStyle w:val="TableContents"/>
              <w:bidi w:val="0"/>
              <w:spacing w:before="0" w:after="283"/>
              <w:jc w:val="left"/>
            </w:pPr>
            <w:r>
              <w:t> </w:t>
            </w:r>
          </w:p>
        </w:tc>
        <w:tc>
          <w:tcPr>
            <w:tcW w:w="118" w:type="dxa"/>
            <w:tcBorders/>
            <w:shd w:fill="CCEEFF" w:val="clear"/>
            <w:vAlign w:val="bottom"/>
          </w:tcPr>
          <w:p>
            <w:pPr>
              <w:pStyle w:val="TableContents"/>
              <w:bidi w:val="0"/>
              <w:spacing w:before="0" w:after="283"/>
              <w:jc w:val="left"/>
            </w:pPr>
            <w: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380</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489</w:t>
            </w:r>
          </w:p>
        </w:tc>
        <w:tc>
          <w:tcPr>
            <w:tcW w:w="120" w:type="dxa"/>
            <w:tcBorders/>
            <w:shd w:fill="CCEEFF" w:val="clear"/>
            <w:vAlign w:val="bottom"/>
          </w:tcPr>
          <w:p>
            <w:pPr>
              <w:pStyle w:val="TableContents"/>
              <w:bidi w:val="0"/>
              <w:spacing w:before="0" w:after="283"/>
              <w:jc w:val="left"/>
            </w:pPr>
            <w:r>
              <w:t> </w:t>
            </w:r>
          </w:p>
        </w:tc>
      </w:tr>
      <w:tr>
        <w:tc>
          <w:tcPr>
            <w:tcW w:w="3305" w:type="dxa"/>
            <w:tcBorders/>
            <w:vAlign w:val="bottom"/>
          </w:tcPr>
          <w:p>
            <w:pPr>
              <w:pStyle w:val="TableContents"/>
              <w:bidi w:val="0"/>
              <w:spacing w:before="0" w:after="0"/>
              <w:ind w:left="360" w:right="0" w:hanging="0"/>
              <w:jc w:val="left"/>
              <w:rPr>
                <w:b/>
                <w:color w:val="000000"/>
              </w:rPr>
            </w:pPr>
            <w:r>
              <w:rPr>
                <w:b/>
                <w:color w:val="000000"/>
              </w:rPr>
              <w:t>Total lease expense</w:t>
            </w:r>
          </w:p>
        </w:tc>
        <w:tc>
          <w:tcPr>
            <w:tcW w:w="90" w:type="dxa"/>
            <w:tcBorders/>
            <w:vAlign w:val="bottom"/>
          </w:tcPr>
          <w:p>
            <w:pPr>
              <w:pStyle w:val="TableContents"/>
              <w:bidi w:val="0"/>
              <w:spacing w:before="0" w:after="283"/>
              <w:jc w:val="left"/>
            </w:pPr>
            <w: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6,993</w:t>
            </w:r>
          </w:p>
        </w:tc>
        <w:tc>
          <w:tcPr>
            <w:tcW w:w="118" w:type="dxa"/>
            <w:tcBorders/>
            <w:vAlign w:val="bottom"/>
          </w:tcPr>
          <w:p>
            <w:pPr>
              <w:pStyle w:val="TableContents"/>
              <w:bidi w:val="0"/>
              <w:spacing w:before="0" w:after="283"/>
              <w:jc w:val="left"/>
            </w:pPr>
            <w:r>
              <w:t> </w:t>
            </w:r>
          </w:p>
        </w:tc>
        <w:tc>
          <w:tcPr>
            <w:tcW w:w="118" w:type="dxa"/>
            <w:tcBorders/>
            <w:vAlign w:val="bottom"/>
          </w:tcPr>
          <w:p>
            <w:pPr>
              <w:pStyle w:val="TableContents"/>
              <w:bidi w:val="0"/>
              <w:spacing w:before="0" w:after="283"/>
              <w:jc w:val="left"/>
            </w:pPr>
            <w: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7,851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21,378</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23,371</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pPr>
      <w:r/>
    </w:p>
    <w:tbl>
      <w:tblPr>
        <w:tblW w:w="9112" w:type="dxa"/>
        <w:jc w:val="left"/>
        <w:tblInd w:w="0" w:type="dxa"/>
        <w:tblLayout w:type="fixed"/>
        <w:tblCellMar>
          <w:top w:w="0" w:type="dxa"/>
          <w:left w:w="0" w:type="dxa"/>
          <w:bottom w:w="0" w:type="dxa"/>
          <w:right w:w="0" w:type="dxa"/>
        </w:tblCellMar>
      </w:tblPr>
      <w:tblGrid>
        <w:gridCol w:w="6800"/>
        <w:gridCol w:w="90"/>
        <w:gridCol w:w="184"/>
        <w:gridCol w:w="770"/>
        <w:gridCol w:w="97"/>
        <w:gridCol w:w="97"/>
        <w:gridCol w:w="184"/>
        <w:gridCol w:w="770"/>
        <w:gridCol w:w="120"/>
      </w:tblGrid>
      <w:tr>
        <w:tc>
          <w:tcPr>
            <w:tcW w:w="680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vAlign w:val="center"/>
          </w:tcPr>
          <w:p>
            <w:pPr>
              <w:pStyle w:val="TableContents"/>
              <w:bidi w:val="0"/>
              <w:spacing w:before="0" w:after="0"/>
              <w:jc w:val="center"/>
              <w:rPr>
                <w:b/>
                <w:color w:val="000000"/>
              </w:rPr>
            </w:pPr>
            <w:r>
              <w:rPr>
                <w:b/>
                <w:color w:val="000000"/>
              </w:rPr>
              <w:t>Nine Months Ended</w:t>
            </w:r>
          </w:p>
        </w:tc>
        <w:tc>
          <w:tcPr>
            <w:tcW w:w="120" w:type="dxa"/>
            <w:tcBorders/>
            <w:vAlign w:val="bottom"/>
          </w:tcPr>
          <w:p>
            <w:pPr>
              <w:pStyle w:val="TableContents"/>
              <w:bidi w:val="0"/>
              <w:spacing w:before="0" w:after="283"/>
              <w:jc w:val="left"/>
            </w:pPr>
            <w:r>
              <w:t> </w:t>
            </w:r>
          </w:p>
        </w:tc>
      </w:tr>
      <w:tr>
        <w:tc>
          <w:tcPr>
            <w:tcW w:w="680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0" w:type="dxa"/>
            <w:tcBorders/>
            <w:vAlign w:val="bottom"/>
          </w:tcPr>
          <w:p>
            <w:pPr>
              <w:pStyle w:val="TableContents"/>
              <w:bidi w:val="0"/>
              <w:spacing w:before="0" w:after="283"/>
              <w:jc w:val="left"/>
            </w:pPr>
            <w:r>
              <w:t> </w:t>
            </w:r>
          </w:p>
        </w:tc>
      </w:tr>
      <w:tr>
        <w:tc>
          <w:tcPr>
            <w:tcW w:w="680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680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6800" w:type="dxa"/>
            <w:tcBorders/>
            <w:shd w:fill="CCEEFF" w:val="clear"/>
            <w:vAlign w:val="bottom"/>
          </w:tcPr>
          <w:p>
            <w:pPr>
              <w:pStyle w:val="TableContents"/>
              <w:bidi w:val="0"/>
              <w:spacing w:before="0" w:after="0"/>
              <w:jc w:val="left"/>
              <w:rPr>
                <w:color w:val="000000"/>
              </w:rPr>
            </w:pPr>
            <w:r>
              <w:rPr>
                <w:color w:val="000000"/>
              </w:rPr>
              <w:t>Operating cash outflow from operating leases</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16,763</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17,833</w:t>
            </w:r>
          </w:p>
        </w:tc>
        <w:tc>
          <w:tcPr>
            <w:tcW w:w="120" w:type="dxa"/>
            <w:tcBorders/>
            <w:shd w:fill="CCEEFF" w:val="clear"/>
            <w:vAlign w:val="bottom"/>
          </w:tcPr>
          <w:p>
            <w:pPr>
              <w:pStyle w:val="TableContents"/>
              <w:bidi w:val="0"/>
              <w:spacing w:before="0" w:after="283"/>
              <w:jc w:val="left"/>
            </w:pPr>
            <w:r>
              <w:t> </w:t>
            </w:r>
          </w:p>
        </w:tc>
      </w:tr>
      <w:tr>
        <w:tc>
          <w:tcPr>
            <w:tcW w:w="6800" w:type="dxa"/>
            <w:tcBorders/>
            <w:vAlign w:val="bottom"/>
          </w:tcPr>
          <w:p>
            <w:pPr>
              <w:pStyle w:val="TableContents"/>
              <w:bidi w:val="0"/>
              <w:spacing w:before="0" w:after="0"/>
              <w:jc w:val="left"/>
              <w:rPr>
                <w:color w:val="000000"/>
              </w:rPr>
            </w:pPr>
            <w:r>
              <w:rPr>
                <w:color w:val="000000"/>
              </w:rPr>
              <w:t>Operating cash outflow from finance leases</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0"/>
              <w:jc w:val="left"/>
              <w:rPr>
                <w:color w:val="000000"/>
              </w:rPr>
            </w:pPr>
            <w:r>
              <w:rPr>
                <w:color w:val="000000"/>
              </w:rPr>
              <w:t>$</w:t>
            </w:r>
          </w:p>
        </w:tc>
        <w:tc>
          <w:tcPr>
            <w:tcW w:w="770" w:type="dxa"/>
            <w:tcBorders/>
            <w:vAlign w:val="bottom"/>
          </w:tcPr>
          <w:p>
            <w:pPr>
              <w:pStyle w:val="TableContents"/>
              <w:bidi w:val="0"/>
              <w:spacing w:before="0" w:after="0"/>
              <w:jc w:val="right"/>
              <w:rPr>
                <w:color w:val="000000"/>
              </w:rPr>
            </w:pPr>
            <w:r>
              <w:rPr>
                <w:color w:val="000000"/>
              </w:rPr>
              <w:t>406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0"/>
              <w:jc w:val="left"/>
              <w:rPr>
                <w:color w:val="000000"/>
              </w:rPr>
            </w:pPr>
            <w:r>
              <w:rPr>
                <w:color w:val="000000"/>
              </w:rPr>
              <w:t>$</w:t>
            </w:r>
          </w:p>
        </w:tc>
        <w:tc>
          <w:tcPr>
            <w:tcW w:w="770" w:type="dxa"/>
            <w:tcBorders/>
            <w:vAlign w:val="bottom"/>
          </w:tcPr>
          <w:p>
            <w:pPr>
              <w:pStyle w:val="TableContents"/>
              <w:bidi w:val="0"/>
              <w:spacing w:before="0" w:after="0"/>
              <w:jc w:val="right"/>
              <w:rPr>
                <w:color w:val="000000"/>
              </w:rPr>
            </w:pPr>
            <w:r>
              <w:rPr>
                <w:color w:val="000000"/>
              </w:rPr>
              <w:t>495</w:t>
            </w:r>
          </w:p>
        </w:tc>
        <w:tc>
          <w:tcPr>
            <w:tcW w:w="120" w:type="dxa"/>
            <w:tcBorders/>
            <w:vAlign w:val="bottom"/>
          </w:tcPr>
          <w:p>
            <w:pPr>
              <w:pStyle w:val="TableContents"/>
              <w:bidi w:val="0"/>
              <w:spacing w:before="0" w:after="283"/>
              <w:jc w:val="left"/>
            </w:pPr>
            <w:r>
              <w:t> </w:t>
            </w:r>
          </w:p>
        </w:tc>
      </w:tr>
      <w:tr>
        <w:tc>
          <w:tcPr>
            <w:tcW w:w="6800" w:type="dxa"/>
            <w:tcBorders/>
            <w:shd w:fill="CCEEFF" w:val="clear"/>
            <w:vAlign w:val="bottom"/>
          </w:tcPr>
          <w:p>
            <w:pPr>
              <w:pStyle w:val="TableContents"/>
              <w:bidi w:val="0"/>
              <w:spacing w:before="0" w:after="0"/>
              <w:jc w:val="left"/>
              <w:rPr>
                <w:color w:val="000000"/>
              </w:rPr>
            </w:pPr>
            <w:r>
              <w:rPr>
                <w:color w:val="000000"/>
              </w:rPr>
              <w:t>Financing cash outflow from finance leases</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1,516</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1,755</w:t>
            </w:r>
          </w:p>
        </w:tc>
        <w:tc>
          <w:tcPr>
            <w:tcW w:w="120" w:type="dxa"/>
            <w:tcBorders/>
            <w:shd w:fill="CCEEFF" w:val="clear"/>
            <w:vAlign w:val="bottom"/>
          </w:tcPr>
          <w:p>
            <w:pPr>
              <w:pStyle w:val="TableContents"/>
              <w:bidi w:val="0"/>
              <w:spacing w:before="0" w:after="283"/>
              <w:jc w:val="left"/>
            </w:pPr>
            <w:r>
              <w:t> </w:t>
            </w:r>
          </w:p>
        </w:tc>
      </w:tr>
      <w:tr>
        <w:tc>
          <w:tcPr>
            <w:tcW w:w="6800" w:type="dxa"/>
            <w:tcBorders/>
            <w:vAlign w:val="bottom"/>
          </w:tcPr>
          <w:p>
            <w:pPr>
              <w:pStyle w:val="TableContents"/>
              <w:bidi w:val="0"/>
              <w:spacing w:before="0" w:after="0"/>
              <w:jc w:val="left"/>
              <w:rPr>
                <w:color w:val="000000"/>
              </w:rPr>
            </w:pPr>
            <w:r>
              <w:rPr>
                <w:color w:val="000000"/>
              </w:rPr>
              <w:t>Right-of-use assets obtained in exchange for operating lease obligations</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0"/>
              <w:jc w:val="left"/>
              <w:rPr>
                <w:color w:val="000000"/>
              </w:rPr>
            </w:pPr>
            <w:r>
              <w:rPr>
                <w:color w:val="000000"/>
              </w:rPr>
              <w:t>$</w:t>
            </w:r>
          </w:p>
        </w:tc>
        <w:tc>
          <w:tcPr>
            <w:tcW w:w="770" w:type="dxa"/>
            <w:tcBorders/>
            <w:vAlign w:val="bottom"/>
          </w:tcPr>
          <w:p>
            <w:pPr>
              <w:pStyle w:val="TableContents"/>
              <w:bidi w:val="0"/>
              <w:spacing w:before="0" w:after="0"/>
              <w:jc w:val="right"/>
              <w:rPr>
                <w:color w:val="000000"/>
              </w:rPr>
            </w:pPr>
            <w:r>
              <w:rPr>
                <w:color w:val="000000"/>
              </w:rPr>
              <w:t>5,398</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0"/>
              <w:jc w:val="left"/>
              <w:rPr>
                <w:color w:val="000000"/>
              </w:rPr>
            </w:pPr>
            <w:r>
              <w:rPr>
                <w:color w:val="000000"/>
              </w:rPr>
              <w:t>$</w:t>
            </w:r>
          </w:p>
        </w:tc>
        <w:tc>
          <w:tcPr>
            <w:tcW w:w="770" w:type="dxa"/>
            <w:tcBorders/>
            <w:vAlign w:val="bottom"/>
          </w:tcPr>
          <w:p>
            <w:pPr>
              <w:pStyle w:val="TableContents"/>
              <w:bidi w:val="0"/>
              <w:spacing w:before="0" w:after="0"/>
              <w:jc w:val="right"/>
              <w:rPr>
                <w:color w:val="000000"/>
              </w:rPr>
            </w:pPr>
            <w:r>
              <w:rPr>
                <w:color w:val="000000"/>
              </w:rPr>
              <w:t>23,972</w:t>
            </w:r>
          </w:p>
        </w:tc>
        <w:tc>
          <w:tcPr>
            <w:tcW w:w="120" w:type="dxa"/>
            <w:tcBorders/>
            <w:vAlign w:val="bottom"/>
          </w:tcPr>
          <w:p>
            <w:pPr>
              <w:pStyle w:val="TableContents"/>
              <w:bidi w:val="0"/>
              <w:spacing w:before="0" w:after="283"/>
              <w:jc w:val="left"/>
            </w:pPr>
            <w:r>
              <w:t> </w:t>
            </w:r>
          </w:p>
        </w:tc>
      </w:tr>
      <w:tr>
        <w:tc>
          <w:tcPr>
            <w:tcW w:w="6800" w:type="dxa"/>
            <w:tcBorders/>
            <w:shd w:fill="CCEEFF" w:val="clear"/>
            <w:vAlign w:val="bottom"/>
          </w:tcPr>
          <w:p>
            <w:pPr>
              <w:pStyle w:val="TableContents"/>
              <w:bidi w:val="0"/>
              <w:spacing w:before="0" w:after="0"/>
              <w:jc w:val="left"/>
              <w:rPr>
                <w:color w:val="000000"/>
              </w:rPr>
            </w:pPr>
            <w:r>
              <w:rPr>
                <w:color w:val="000000"/>
              </w:rPr>
              <w:t>Right-of-use assets obtained in exchange for finance lease obligations</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357</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220</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were as follows (U.S. dollars in thousands):</w:t>
      </w:r>
    </w:p>
    <w:p>
      <w:pPr>
        <w:pStyle w:val="TextBody"/>
        <w:bidi w:val="0"/>
        <w:spacing w:before="0" w:after="0"/>
        <w:jc w:val="left"/>
      </w:pPr>
      <w:r/>
    </w:p>
    <w:tbl>
      <w:tblPr>
        <w:tblW w:w="5160" w:type="dxa"/>
        <w:jc w:val="left"/>
        <w:tblInd w:w="0" w:type="dxa"/>
        <w:tblLayout w:type="fixed"/>
        <w:tblCellMar>
          <w:top w:w="0" w:type="dxa"/>
          <w:left w:w="0" w:type="dxa"/>
          <w:bottom w:w="0" w:type="dxa"/>
          <w:right w:w="0" w:type="dxa"/>
        </w:tblCellMar>
      </w:tblPr>
      <w:tblGrid>
        <w:gridCol w:w="2825"/>
        <w:gridCol w:w="90"/>
        <w:gridCol w:w="209"/>
        <w:gridCol w:w="876"/>
        <w:gridCol w:w="90"/>
        <w:gridCol w:w="90"/>
        <w:gridCol w:w="192"/>
        <w:gridCol w:w="668"/>
        <w:gridCol w:w="120"/>
      </w:tblGrid>
      <w:tr>
        <w:tc>
          <w:tcPr>
            <w:tcW w:w="2825"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085" w:type="dxa"/>
            <w:gridSpan w:val="2"/>
            <w:tcBorders/>
            <w:vAlign w:val="bottom"/>
          </w:tcPr>
          <w:p>
            <w:pPr>
              <w:pStyle w:val="TableContents"/>
              <w:bidi w:val="0"/>
              <w:spacing w:before="0" w:after="0"/>
              <w:jc w:val="center"/>
              <w:rPr>
                <w:b/>
                <w:color w:val="000000"/>
              </w:rPr>
            </w:pPr>
            <w:r>
              <w:rPr>
                <w:b/>
                <w:color w:val="000000"/>
              </w:rPr>
              <w:t>Operating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60" w:type="dxa"/>
            <w:gridSpan w:val="2"/>
            <w:tcBorders/>
            <w:vAlign w:val="bottom"/>
          </w:tcPr>
          <w:p>
            <w:pPr>
              <w:pStyle w:val="TableContents"/>
              <w:bidi w:val="0"/>
              <w:spacing w:before="0" w:after="0"/>
              <w:jc w:val="center"/>
              <w:rPr>
                <w:b/>
                <w:color w:val="000000"/>
              </w:rPr>
            </w:pPr>
            <w:r>
              <w:rPr>
                <w:b/>
                <w:color w:val="000000"/>
              </w:rPr>
              <w:t>Finance</w:t>
            </w:r>
          </w:p>
        </w:tc>
        <w:tc>
          <w:tcPr>
            <w:tcW w:w="120" w:type="dxa"/>
            <w:tcBorders/>
            <w:vAlign w:val="bottom"/>
          </w:tcPr>
          <w:p>
            <w:pPr>
              <w:pStyle w:val="TableContents"/>
              <w:bidi w:val="0"/>
              <w:spacing w:before="0" w:after="283"/>
              <w:jc w:val="left"/>
            </w:pPr>
            <w:r>
              <w:t> </w:t>
            </w:r>
          </w:p>
        </w:tc>
      </w:tr>
      <w:tr>
        <w:tc>
          <w:tcPr>
            <w:tcW w:w="2825" w:type="dxa"/>
            <w:tcBorders/>
            <w:vAlign w:val="bottom"/>
          </w:tcPr>
          <w:p>
            <w:pPr>
              <w:pStyle w:val="TableContents"/>
              <w:bidi w:val="0"/>
              <w:spacing w:before="0" w:after="0"/>
              <w:jc w:val="left"/>
              <w:rPr>
                <w:b/>
                <w:color w:val="000000"/>
              </w:rPr>
            </w:pPr>
            <w:r>
              <w:rPr>
                <w:b/>
                <w:color w:val="000000"/>
              </w:rPr>
              <w:t>Year Ending December 31,</w:t>
            </w:r>
          </w:p>
        </w:tc>
        <w:tc>
          <w:tcPr>
            <w:tcW w:w="90" w:type="dxa"/>
            <w:tcBorders/>
            <w:vAlign w:val="bottom"/>
          </w:tcPr>
          <w:p>
            <w:pPr>
              <w:pStyle w:val="TableContents"/>
              <w:bidi w:val="0"/>
              <w:spacing w:before="0" w:after="283"/>
              <w:jc w:val="left"/>
            </w:pPr>
            <w: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Leases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Leases</w:t>
            </w:r>
          </w:p>
        </w:tc>
        <w:tc>
          <w:tcPr>
            <w:tcW w:w="120" w:type="dxa"/>
            <w:tcBorders/>
            <w:vAlign w:val="bottom"/>
          </w:tcPr>
          <w:p>
            <w:pPr>
              <w:pStyle w:val="TableContents"/>
              <w:bidi w:val="0"/>
              <w:spacing w:before="0" w:after="283"/>
              <w:jc w:val="left"/>
            </w:pPr>
            <w:r>
              <w:t> </w:t>
            </w:r>
          </w:p>
        </w:tc>
      </w:tr>
      <w:tr>
        <w:tc>
          <w:tcPr>
            <w:tcW w:w="2825" w:type="dxa"/>
            <w:tcBorders/>
            <w:shd w:fill="CCEEFF" w:val="clear"/>
            <w:vAlign w:val="bottom"/>
          </w:tcPr>
          <w:p>
            <w:pPr>
              <w:pStyle w:val="TableContents"/>
              <w:bidi w:val="0"/>
              <w:spacing w:before="0" w:after="0"/>
              <w:jc w:val="left"/>
              <w:rPr>
                <w:color w:val="000000"/>
              </w:rPr>
            </w:pPr>
            <w:r>
              <w:rPr>
                <w:color w:val="000000"/>
              </w:rPr>
              <w:t>2026</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5,529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668" w:type="dxa"/>
            <w:tcBorders/>
            <w:shd w:fill="CCEEFF" w:val="clear"/>
            <w:vAlign w:val="bottom"/>
          </w:tcPr>
          <w:p>
            <w:pPr>
              <w:pStyle w:val="TableContents"/>
              <w:bidi w:val="0"/>
              <w:spacing w:before="0" w:after="0"/>
              <w:jc w:val="right"/>
              <w:rPr>
                <w:color w:val="000000"/>
              </w:rPr>
            </w:pPr>
            <w:r>
              <w:rPr>
                <w:color w:val="000000"/>
              </w:rPr>
              <w:t>693</w:t>
            </w:r>
          </w:p>
        </w:tc>
        <w:tc>
          <w:tcPr>
            <w:tcW w:w="120" w:type="dxa"/>
            <w:tcBorders/>
            <w:shd w:fill="CCEEFF" w:val="clear"/>
            <w:vAlign w:val="bottom"/>
          </w:tcPr>
          <w:p>
            <w:pPr>
              <w:pStyle w:val="TableContents"/>
              <w:bidi w:val="0"/>
              <w:spacing w:before="0" w:after="283"/>
              <w:jc w:val="left"/>
            </w:pPr>
            <w:r>
              <w:t> </w:t>
            </w:r>
          </w:p>
        </w:tc>
      </w:tr>
      <w:tr>
        <w:tc>
          <w:tcPr>
            <w:tcW w:w="2825" w:type="dxa"/>
            <w:tcBorders/>
            <w:vAlign w:val="bottom"/>
          </w:tcPr>
          <w:p>
            <w:pPr>
              <w:pStyle w:val="TableContents"/>
              <w:bidi w:val="0"/>
              <w:spacing w:before="0" w:after="0"/>
              <w:jc w:val="left"/>
              <w:rPr>
                <w:color w:val="000000"/>
              </w:rPr>
            </w:pPr>
            <w:r>
              <w:rPr>
                <w:color w:val="000000"/>
              </w:rPr>
              <w:t>2027</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6" w:type="dxa"/>
            <w:tcBorders/>
            <w:vAlign w:val="bottom"/>
          </w:tcPr>
          <w:p>
            <w:pPr>
              <w:pStyle w:val="TableContents"/>
              <w:bidi w:val="0"/>
              <w:spacing w:before="0" w:after="0"/>
              <w:jc w:val="right"/>
              <w:rPr>
                <w:color w:val="000000"/>
              </w:rPr>
            </w:pPr>
            <w:r>
              <w:rPr>
                <w:color w:val="000000"/>
              </w:rPr>
              <w:t>17,872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668" w:type="dxa"/>
            <w:tcBorders/>
            <w:vAlign w:val="bottom"/>
          </w:tcPr>
          <w:p>
            <w:pPr>
              <w:pStyle w:val="TableContents"/>
              <w:bidi w:val="0"/>
              <w:spacing w:before="0" w:after="0"/>
              <w:jc w:val="right"/>
              <w:rPr>
                <w:color w:val="000000"/>
              </w:rPr>
            </w:pPr>
            <w:r>
              <w:rPr>
                <w:color w:val="000000"/>
              </w:rPr>
              <w:t>2,766</w:t>
            </w:r>
          </w:p>
        </w:tc>
        <w:tc>
          <w:tcPr>
            <w:tcW w:w="120" w:type="dxa"/>
            <w:tcBorders/>
            <w:vAlign w:val="bottom"/>
          </w:tcPr>
          <w:p>
            <w:pPr>
              <w:pStyle w:val="TableContents"/>
              <w:bidi w:val="0"/>
              <w:spacing w:before="0" w:after="283"/>
              <w:jc w:val="left"/>
            </w:pPr>
            <w:r>
              <w:t> </w:t>
            </w:r>
          </w:p>
        </w:tc>
      </w:tr>
      <w:tr>
        <w:tc>
          <w:tcPr>
            <w:tcW w:w="2825" w:type="dxa"/>
            <w:tcBorders/>
            <w:shd w:fill="CCEEFF" w:val="clear"/>
            <w:vAlign w:val="bottom"/>
          </w:tcPr>
          <w:p>
            <w:pPr>
              <w:pStyle w:val="TableContents"/>
              <w:bidi w:val="0"/>
              <w:spacing w:before="0" w:after="0"/>
              <w:jc w:val="left"/>
              <w:rPr>
                <w:color w:val="000000"/>
              </w:rPr>
            </w:pPr>
            <w:r>
              <w:rPr>
                <w:color w:val="000000"/>
              </w:rPr>
              <w:t>2028</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6" w:type="dxa"/>
            <w:tcBorders/>
            <w:shd w:fill="CCEEFF" w:val="clear"/>
            <w:vAlign w:val="bottom"/>
          </w:tcPr>
          <w:p>
            <w:pPr>
              <w:pStyle w:val="TableContents"/>
              <w:bidi w:val="0"/>
              <w:spacing w:before="0" w:after="0"/>
              <w:jc w:val="right"/>
              <w:rPr>
                <w:color w:val="000000"/>
              </w:rPr>
            </w:pPr>
            <w:r>
              <w:rPr>
                <w:color w:val="000000"/>
              </w:rPr>
              <w:t>13,367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283"/>
              <w:jc w:val="left"/>
            </w:pPr>
            <w:r>
              <w:t> </w:t>
            </w:r>
          </w:p>
        </w:tc>
        <w:tc>
          <w:tcPr>
            <w:tcW w:w="668" w:type="dxa"/>
            <w:tcBorders/>
            <w:shd w:fill="CCEEFF" w:val="clear"/>
            <w:vAlign w:val="bottom"/>
          </w:tcPr>
          <w:p>
            <w:pPr>
              <w:pStyle w:val="TableContents"/>
              <w:bidi w:val="0"/>
              <w:spacing w:before="0" w:after="0"/>
              <w:jc w:val="right"/>
              <w:rPr>
                <w:color w:val="000000"/>
              </w:rPr>
            </w:pPr>
            <w:r>
              <w:rPr>
                <w:color w:val="000000"/>
              </w:rPr>
              <w:t>2,737</w:t>
            </w:r>
          </w:p>
        </w:tc>
        <w:tc>
          <w:tcPr>
            <w:tcW w:w="120" w:type="dxa"/>
            <w:tcBorders/>
            <w:shd w:fill="CCEEFF" w:val="clear"/>
            <w:vAlign w:val="bottom"/>
          </w:tcPr>
          <w:p>
            <w:pPr>
              <w:pStyle w:val="TableContents"/>
              <w:bidi w:val="0"/>
              <w:spacing w:before="0" w:after="283"/>
              <w:jc w:val="left"/>
            </w:pPr>
            <w:r>
              <w:t> </w:t>
            </w:r>
          </w:p>
        </w:tc>
      </w:tr>
      <w:tr>
        <w:tc>
          <w:tcPr>
            <w:tcW w:w="2825" w:type="dxa"/>
            <w:tcBorders/>
            <w:vAlign w:val="bottom"/>
          </w:tcPr>
          <w:p>
            <w:pPr>
              <w:pStyle w:val="TableContents"/>
              <w:bidi w:val="0"/>
              <w:spacing w:before="0" w:after="0"/>
              <w:jc w:val="left"/>
              <w:rPr>
                <w:color w:val="000000"/>
              </w:rPr>
            </w:pPr>
            <w:r>
              <w:rPr>
                <w:color w:val="000000"/>
              </w:rPr>
              <w:t>2029</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6" w:type="dxa"/>
            <w:tcBorders/>
            <w:vAlign w:val="bottom"/>
          </w:tcPr>
          <w:p>
            <w:pPr>
              <w:pStyle w:val="TableContents"/>
              <w:bidi w:val="0"/>
              <w:spacing w:before="0" w:after="0"/>
              <w:jc w:val="right"/>
              <w:rPr>
                <w:color w:val="000000"/>
              </w:rPr>
            </w:pPr>
            <w:r>
              <w:rPr>
                <w:color w:val="000000"/>
              </w:rPr>
              <w:t>11,081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668" w:type="dxa"/>
            <w:tcBorders/>
            <w:vAlign w:val="bottom"/>
          </w:tcPr>
          <w:p>
            <w:pPr>
              <w:pStyle w:val="TableContents"/>
              <w:bidi w:val="0"/>
              <w:spacing w:before="0" w:after="0"/>
              <w:jc w:val="right"/>
              <w:rPr>
                <w:color w:val="000000"/>
              </w:rPr>
            </w:pPr>
            <w:r>
              <w:rPr>
                <w:color w:val="000000"/>
              </w:rPr>
              <w:t>2,210</w:t>
            </w:r>
          </w:p>
        </w:tc>
        <w:tc>
          <w:tcPr>
            <w:tcW w:w="120" w:type="dxa"/>
            <w:tcBorders/>
            <w:vAlign w:val="bottom"/>
          </w:tcPr>
          <w:p>
            <w:pPr>
              <w:pStyle w:val="TableContents"/>
              <w:bidi w:val="0"/>
              <w:spacing w:before="0" w:after="283"/>
              <w:jc w:val="left"/>
            </w:pPr>
            <w:r>
              <w:t> </w:t>
            </w:r>
          </w:p>
        </w:tc>
      </w:tr>
      <w:tr>
        <w:tc>
          <w:tcPr>
            <w:tcW w:w="2825" w:type="dxa"/>
            <w:tcBorders/>
            <w:shd w:fill="CCEEFF" w:val="clear"/>
            <w:vAlign w:val="bottom"/>
          </w:tcPr>
          <w:p>
            <w:pPr>
              <w:pStyle w:val="TableContents"/>
              <w:bidi w:val="0"/>
              <w:spacing w:before="0" w:after="0"/>
              <w:jc w:val="left"/>
              <w:rPr>
                <w:color w:val="000000"/>
              </w:rPr>
            </w:pPr>
            <w:r>
              <w:rPr>
                <w:color w:val="000000"/>
              </w:rPr>
              <w:t>2030</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6" w:type="dxa"/>
            <w:tcBorders/>
            <w:shd w:fill="CCEEFF" w:val="clear"/>
            <w:vAlign w:val="bottom"/>
          </w:tcPr>
          <w:p>
            <w:pPr>
              <w:pStyle w:val="TableContents"/>
              <w:bidi w:val="0"/>
              <w:spacing w:before="0" w:after="0"/>
              <w:jc w:val="right"/>
              <w:rPr>
                <w:color w:val="000000"/>
              </w:rPr>
            </w:pPr>
            <w:r>
              <w:rPr>
                <w:color w:val="000000"/>
              </w:rPr>
              <w:t>5,726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283"/>
              <w:jc w:val="left"/>
            </w:pPr>
            <w:r>
              <w:t> </w:t>
            </w:r>
          </w:p>
        </w:tc>
        <w:tc>
          <w:tcPr>
            <w:tcW w:w="668" w:type="dxa"/>
            <w:tcBorders/>
            <w:shd w:fill="CCEEFF" w:val="clear"/>
            <w:vAlign w:val="bottom"/>
          </w:tcPr>
          <w:p>
            <w:pPr>
              <w:pStyle w:val="TableContents"/>
              <w:bidi w:val="0"/>
              <w:spacing w:before="0" w:after="0"/>
              <w:jc w:val="right"/>
              <w:rPr>
                <w:color w:val="000000"/>
              </w:rPr>
            </w:pPr>
            <w:r>
              <w:rPr>
                <w:color w:val="000000"/>
              </w:rPr>
              <w:t>21</w:t>
            </w:r>
          </w:p>
        </w:tc>
        <w:tc>
          <w:tcPr>
            <w:tcW w:w="120" w:type="dxa"/>
            <w:tcBorders/>
            <w:shd w:fill="CCEEFF" w:val="clear"/>
            <w:vAlign w:val="bottom"/>
          </w:tcPr>
          <w:p>
            <w:pPr>
              <w:pStyle w:val="TableContents"/>
              <w:bidi w:val="0"/>
              <w:spacing w:before="0" w:after="283"/>
              <w:jc w:val="left"/>
            </w:pPr>
            <w:r>
              <w:t> </w:t>
            </w:r>
          </w:p>
        </w:tc>
      </w:tr>
      <w:tr>
        <w:tc>
          <w:tcPr>
            <w:tcW w:w="2825" w:type="dxa"/>
            <w:tcBorders/>
            <w:vAlign w:val="bottom"/>
          </w:tcPr>
          <w:p>
            <w:pPr>
              <w:pStyle w:val="TableContents"/>
              <w:bidi w:val="0"/>
              <w:spacing w:before="0" w:after="0"/>
              <w:jc w:val="left"/>
              <w:rPr>
                <w:color w:val="000000"/>
              </w:rPr>
            </w:pPr>
            <w:r>
              <w:rPr>
                <w:color w:val="000000"/>
              </w:rPr>
              <w:t>Thereafter</w:t>
            </w:r>
          </w:p>
        </w:tc>
        <w:tc>
          <w:tcPr>
            <w:tcW w:w="90" w:type="dxa"/>
            <w:tcBorders/>
            <w:vAlign w:val="bottom"/>
          </w:tcPr>
          <w:p>
            <w:pPr>
              <w:pStyle w:val="TableContents"/>
              <w:bidi w:val="0"/>
              <w:spacing w:before="0" w:after="283"/>
              <w:jc w:val="left"/>
            </w:pPr>
            <w:r>
              <w:t> </w:t>
            </w:r>
          </w:p>
        </w:tc>
        <w:tc>
          <w:tcPr>
            <w:tcW w:w="209" w:type="dxa"/>
            <w:tcBorders>
              <w:bottom w:val="single" w:sz="12" w:space="0" w:color="000000"/>
            </w:tcBorders>
            <w:tcMar>
              <w:bottom w:w="28" w:type="dxa"/>
            </w:tcMar>
            <w:vAlign w:val="bottom"/>
          </w:tcPr>
          <w:p>
            <w:pPr>
              <w:pStyle w:val="TableContents"/>
              <w:bidi w:val="0"/>
              <w:spacing w:before="0" w:after="283"/>
              <w:jc w:val="left"/>
            </w:pPr>
            <w: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19,340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2" w:type="dxa"/>
            <w:tcBorders>
              <w:bottom w:val="single" w:sz="12" w:space="0" w:color="000000"/>
            </w:tcBorders>
            <w:tcMar>
              <w:bottom w:w="28" w:type="dxa"/>
            </w:tcMar>
            <w:vAlign w:val="bottom"/>
          </w:tcPr>
          <w:p>
            <w:pPr>
              <w:pStyle w:val="TableContents"/>
              <w:bidi w:val="0"/>
              <w:spacing w:before="0" w:after="283"/>
              <w:jc w:val="left"/>
            </w:pPr>
            <w: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pPr>
            <w:r>
              <w:t> </w:t>
            </w:r>
          </w:p>
        </w:tc>
      </w:tr>
      <w:tr>
        <w:tc>
          <w:tcPr>
            <w:tcW w:w="2825" w:type="dxa"/>
            <w:tcBorders/>
            <w:shd w:fill="CCEEFF" w:val="clear"/>
            <w:vAlign w:val="bottom"/>
          </w:tcPr>
          <w:p>
            <w:pPr>
              <w:pStyle w:val="TableContents"/>
              <w:bidi w:val="0"/>
              <w:spacing w:before="0" w:after="0"/>
              <w:jc w:val="left"/>
              <w:rPr>
                <w:b/>
                <w:color w:val="000000"/>
              </w:rPr>
            </w:pPr>
            <w:r>
              <w:rPr>
                <w:b/>
                <w:color w:val="000000"/>
              </w:rPr>
              <w:t>Total</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6" w:type="dxa"/>
            <w:tcBorders/>
            <w:shd w:fill="CCEEFF" w:val="clear"/>
            <w:vAlign w:val="bottom"/>
          </w:tcPr>
          <w:p>
            <w:pPr>
              <w:pStyle w:val="TableContents"/>
              <w:bidi w:val="0"/>
              <w:spacing w:before="0" w:after="0"/>
              <w:jc w:val="right"/>
              <w:rPr>
                <w:color w:val="000000"/>
              </w:rPr>
            </w:pPr>
            <w:r>
              <w:rPr>
                <w:color w:val="000000"/>
              </w:rPr>
              <w:t>72,915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2" w:type="dxa"/>
            <w:tcBorders/>
            <w:shd w:fill="CCEEFF" w:val="clear"/>
            <w:vAlign w:val="bottom"/>
          </w:tcPr>
          <w:p>
            <w:pPr>
              <w:pStyle w:val="TableContents"/>
              <w:bidi w:val="0"/>
              <w:spacing w:before="0" w:after="283"/>
              <w:jc w:val="left"/>
            </w:pPr>
            <w:r>
              <w:t> </w:t>
            </w:r>
          </w:p>
        </w:tc>
        <w:tc>
          <w:tcPr>
            <w:tcW w:w="668" w:type="dxa"/>
            <w:tcBorders/>
            <w:shd w:fill="CCEEFF" w:val="clear"/>
            <w:vAlign w:val="bottom"/>
          </w:tcPr>
          <w:p>
            <w:pPr>
              <w:pStyle w:val="TableContents"/>
              <w:bidi w:val="0"/>
              <w:spacing w:before="0" w:after="0"/>
              <w:jc w:val="right"/>
              <w:rPr>
                <w:color w:val="000000"/>
              </w:rPr>
            </w:pPr>
            <w:r>
              <w:rPr>
                <w:color w:val="000000"/>
              </w:rPr>
              <w:t>8,427</w:t>
            </w:r>
          </w:p>
        </w:tc>
        <w:tc>
          <w:tcPr>
            <w:tcW w:w="120" w:type="dxa"/>
            <w:tcBorders/>
            <w:shd w:fill="CCEEFF" w:val="clear"/>
            <w:vAlign w:val="bottom"/>
          </w:tcPr>
          <w:p>
            <w:pPr>
              <w:pStyle w:val="TableContents"/>
              <w:bidi w:val="0"/>
              <w:spacing w:before="0" w:after="283"/>
              <w:jc w:val="left"/>
            </w:pPr>
            <w:r>
              <w:t> </w:t>
            </w:r>
          </w:p>
        </w:tc>
      </w:tr>
      <w:tr>
        <w:tc>
          <w:tcPr>
            <w:tcW w:w="2825" w:type="dxa"/>
            <w:tcBorders/>
            <w:vAlign w:val="bottom"/>
          </w:tcPr>
          <w:p>
            <w:pPr>
              <w:pStyle w:val="TableContents"/>
              <w:bidi w:val="0"/>
              <w:spacing w:before="0" w:after="0"/>
              <w:jc w:val="left"/>
              <w:rPr>
                <w:color w:val="000000"/>
              </w:rPr>
            </w:pPr>
            <w:r>
              <w:rPr>
                <w:color w:val="000000"/>
              </w:rPr>
              <w:t>Less: Finance Charges</w:t>
            </w:r>
          </w:p>
        </w:tc>
        <w:tc>
          <w:tcPr>
            <w:tcW w:w="90" w:type="dxa"/>
            <w:tcBorders/>
            <w:vAlign w:val="bottom"/>
          </w:tcPr>
          <w:p>
            <w:pPr>
              <w:pStyle w:val="TableContents"/>
              <w:bidi w:val="0"/>
              <w:spacing w:before="0" w:after="283"/>
              <w:jc w:val="left"/>
            </w:pPr>
            <w:r>
              <w:t> </w:t>
            </w:r>
          </w:p>
        </w:tc>
        <w:tc>
          <w:tcPr>
            <w:tcW w:w="209" w:type="dxa"/>
            <w:tcBorders>
              <w:bottom w:val="single" w:sz="12" w:space="0" w:color="000000"/>
            </w:tcBorders>
            <w:tcMar>
              <w:bottom w:w="28" w:type="dxa"/>
            </w:tcMar>
            <w:vAlign w:val="bottom"/>
          </w:tcPr>
          <w:p>
            <w:pPr>
              <w:pStyle w:val="TableContents"/>
              <w:bidi w:val="0"/>
              <w:spacing w:before="0" w:after="283"/>
              <w:jc w:val="left"/>
            </w:pPr>
            <w: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6,946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2" w:type="dxa"/>
            <w:tcBorders>
              <w:bottom w:val="single" w:sz="12" w:space="0" w:color="000000"/>
            </w:tcBorders>
            <w:tcMar>
              <w:bottom w:w="28" w:type="dxa"/>
            </w:tcMar>
            <w:vAlign w:val="bottom"/>
          </w:tcPr>
          <w:p>
            <w:pPr>
              <w:pStyle w:val="TableContents"/>
              <w:bidi w:val="0"/>
              <w:spacing w:before="0" w:after="283"/>
              <w:jc w:val="left"/>
            </w:pPr>
            <w: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807</w:t>
            </w:r>
          </w:p>
        </w:tc>
        <w:tc>
          <w:tcPr>
            <w:tcW w:w="120" w:type="dxa"/>
            <w:tcBorders/>
            <w:vAlign w:val="bottom"/>
          </w:tcPr>
          <w:p>
            <w:pPr>
              <w:pStyle w:val="TableContents"/>
              <w:bidi w:val="0"/>
              <w:spacing w:before="0" w:after="283"/>
              <w:jc w:val="left"/>
            </w:pPr>
            <w:r>
              <w:t> </w:t>
            </w:r>
          </w:p>
        </w:tc>
      </w:tr>
      <w:tr>
        <w:tc>
          <w:tcPr>
            <w:tcW w:w="2825" w:type="dxa"/>
            <w:tcBorders/>
            <w:shd w:fill="CCEEFF" w:val="clear"/>
            <w:vAlign w:val="bottom"/>
          </w:tcPr>
          <w:p>
            <w:pPr>
              <w:pStyle w:val="TableContents"/>
              <w:bidi w:val="0"/>
              <w:spacing w:before="0" w:after="0"/>
              <w:jc w:val="left"/>
              <w:rPr>
                <w:b/>
                <w:color w:val="000000"/>
              </w:rPr>
            </w:pPr>
            <w:r>
              <w:rPr>
                <w:b/>
                <w:color w:val="000000"/>
              </w:rPr>
              <w:t>Total Principal Liability</w:t>
            </w:r>
          </w:p>
        </w:tc>
        <w:tc>
          <w:tcPr>
            <w:tcW w:w="90" w:type="dxa"/>
            <w:tcBorders/>
            <w:shd w:fill="CCEEFF" w:val="clear"/>
            <w:vAlign w:val="bottom"/>
          </w:tcPr>
          <w:p>
            <w:pPr>
              <w:pStyle w:val="TableContents"/>
              <w:bidi w:val="0"/>
              <w:spacing w:before="0" w:after="283"/>
              <w:jc w:val="left"/>
            </w:pPr>
            <w: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65,969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7,620</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additional lease liabilities of $37.5 million which have not yet commenced as of September 30, 2026, and as such, have not been recognized on the consolidated balance sheets.</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7.  Capital Stock</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(loss) per share</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September 30, 2026 and 2025, stock awards and options of 3.4 million and 1.0 million, respectively, and for the nine-month periods ended September 30, 2026 and 2025, stock awards and options of 2.5 million and 1.6 million, respectively, were excluded from the calculation of diluted earnings per share because they were anti-dilutive.</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February, May, and August 2026, the Company’s board of directors declared quarterly cash dividends of $0.06 per share. These quarterly cash dividends of $2.9 million were paid on March 11, 2026 and June 10, 2026, and September 9, 2026, respectively, to stockholders of record on February 27, 2026 and May 29, 2026, and August 28, 2026, respectively. In November 2026, the Company’s board of directors declared a quarterly cash dividend of $0.06 per share to be paid on December 9, 2026 to stockholders of record on November 27, 2026.</w:t>
      </w:r>
    </w:p>
    <w:p>
      <w:pPr>
        <w:pStyle w:val="TextBody"/>
        <w:bidi w:val="0"/>
        <w:spacing w:before="0" w:after="0"/>
        <w:jc w:val="both"/>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Repurchase of common stock</w:t>
      </w:r>
    </w:p>
    <w:p>
      <w:pPr>
        <w:pStyle w:val="TextBody"/>
        <w:bidi w:val="0"/>
        <w:spacing w:before="0" w:after="0"/>
        <w:jc w:val="left"/>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three-month period ended September 30, 2026, the Company repurchased no shares of its Class A common stock under its stock repurchase plan. For the three-month period ended September 30, 2025, the Company repurchased 0.4 million shares of its Class A common stock under its repurchase plan for $5.0 million. For the nine-month periods ended September 30, 2026 and 2025, the Company repurchased 0.5 million and 1.0 million shares of its Class A common stock under its stock repurchase plan for $5.0 million and $10.0 million, respectively. As of September 30, 2026, $137.3 million was available for repurchases under the Company’s stock repurchase plan.</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8.  Fair Value and Equity Investments</w:t>
      </w:r>
    </w:p>
    <w:p>
      <w:pPr>
        <w:pStyle w:val="TextBody"/>
        <w:bidi w:val="0"/>
        <w:spacing w:before="0" w:after="0"/>
        <w:ind w:left="720" w:right="0" w:hanging="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pPr>
      <w:r/>
    </w:p>
    <w:tbl>
      <w:tblPr>
        <w:tblW w:w="7233" w:type="dxa"/>
        <w:jc w:val="left"/>
        <w:tblInd w:w="0" w:type="dxa"/>
        <w:tblLayout w:type="fixed"/>
        <w:tblCellMar>
          <w:top w:w="0" w:type="dxa"/>
          <w:left w:w="0" w:type="dxa"/>
          <w:bottom w:w="0" w:type="dxa"/>
          <w:right w:w="0" w:type="dxa"/>
        </w:tblCellMar>
      </w:tblPr>
      <w:tblGrid>
        <w:gridCol w:w="68"/>
        <w:gridCol w:w="200"/>
        <w:gridCol w:w="6965"/>
      </w:tblGrid>
      <w:tr>
        <w:tc>
          <w:tcPr>
            <w:tcW w:w="68" w:type="dxa"/>
            <w:tcBorders/>
            <w:vAlign w:val="center"/>
          </w:tcPr>
          <w:p>
            <w:pPr>
              <w:pStyle w:val="TableContents"/>
              <w:bidi w:val="0"/>
              <w:spacing w:before="0" w:after="283"/>
              <w:jc w:val="left"/>
            </w:pPr>
            <w:r/>
          </w:p>
        </w:tc>
        <w:tc>
          <w:tcPr>
            <w:tcW w:w="200" w:type="dxa"/>
            <w:tcBorders/>
            <w:vAlign w:val="center"/>
          </w:tcPr>
          <w:p>
            <w:pPr>
              <w:pStyle w:val="TableContents"/>
              <w:bidi w:val="0"/>
              <w:spacing w:before="0" w:after="283"/>
              <w:jc w:val="left"/>
            </w:pPr>
            <w:r>
              <w:t>■</w:t>
            </w:r>
          </w:p>
        </w:tc>
        <w:tc>
          <w:tcPr>
            <w:tcW w:w="6965" w:type="dxa"/>
            <w:tcBorders/>
            <w:vAlign w:val="center"/>
          </w:tcPr>
          <w:p>
            <w:pPr>
              <w:pStyle w:val="TableContents"/>
              <w:bidi w:val="0"/>
              <w:spacing w:before="0" w:after="0"/>
              <w:jc w:val="both"/>
            </w:pPr>
            <w:r>
              <w:t>Level 1 –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c>
          <w:tcPr>
            <w:tcW w:w="68" w:type="dxa"/>
            <w:tcBorders/>
            <w:vAlign w:val="center"/>
          </w:tcPr>
          <w:p>
            <w:pPr>
              <w:pStyle w:val="TableContents"/>
              <w:bidi w:val="0"/>
              <w:spacing w:before="0" w:after="283"/>
              <w:jc w:val="left"/>
            </w:pPr>
            <w:r/>
          </w:p>
        </w:tc>
        <w:tc>
          <w:tcPr>
            <w:tcW w:w="200" w:type="dxa"/>
            <w:tcBorders/>
            <w:vAlign w:val="center"/>
          </w:tcPr>
          <w:p>
            <w:pPr>
              <w:pStyle w:val="TableContents"/>
              <w:bidi w:val="0"/>
              <w:spacing w:before="0" w:after="283"/>
              <w:jc w:val="left"/>
            </w:pPr>
            <w:r>
              <w:t>■</w:t>
            </w:r>
          </w:p>
        </w:tc>
        <w:tc>
          <w:tcPr>
            <w:tcW w:w="9937" w:type="dxa"/>
            <w:tcBorders/>
            <w:vAlign w:val="center"/>
          </w:tcPr>
          <w:p>
            <w:pPr>
              <w:pStyle w:val="TableContents"/>
              <w:bidi w:val="0"/>
              <w:spacing w:before="0" w:after="0"/>
              <w:jc w:val="both"/>
            </w:pPr>
            <w:r>
              <w:t>Level 2 – inputs, other than the quoted prices in active markets, that are observable either directly or indirectly; and</w:t>
            </w:r>
          </w:p>
        </w:tc>
      </w:tr>
    </w:tbl>
    <w:tbl>
      <w:tblPr>
        <w:tblW w:w="7368" w:type="dxa"/>
        <w:jc w:val="left"/>
        <w:tblInd w:w="0" w:type="dxa"/>
        <w:tblLayout w:type="fixed"/>
        <w:tblCellMar>
          <w:top w:w="0" w:type="dxa"/>
          <w:left w:w="0" w:type="dxa"/>
          <w:bottom w:w="0" w:type="dxa"/>
          <w:right w:w="0" w:type="dxa"/>
        </w:tblCellMar>
      </w:tblPr>
      <w:tblGrid>
        <w:gridCol w:w="68"/>
        <w:gridCol w:w="200"/>
        <w:gridCol w:w="7100"/>
      </w:tblGrid>
      <w:tr>
        <w:tc>
          <w:tcPr>
            <w:tcW w:w="68" w:type="dxa"/>
            <w:tcBorders/>
            <w:vAlign w:val="center"/>
          </w:tcPr>
          <w:p>
            <w:pPr>
              <w:pStyle w:val="TableContents"/>
              <w:bidi w:val="0"/>
              <w:spacing w:before="0" w:after="283"/>
              <w:jc w:val="left"/>
            </w:pPr>
            <w:r/>
          </w:p>
        </w:tc>
        <w:tc>
          <w:tcPr>
            <w:tcW w:w="200" w:type="dxa"/>
            <w:tcBorders/>
            <w:vAlign w:val="center"/>
          </w:tcPr>
          <w:p>
            <w:pPr>
              <w:pStyle w:val="TableContents"/>
              <w:bidi w:val="0"/>
              <w:spacing w:before="0" w:after="283"/>
              <w:jc w:val="left"/>
            </w:pPr>
            <w:r>
              <w:t>■</w:t>
            </w:r>
          </w:p>
        </w:tc>
        <w:tc>
          <w:tcPr>
            <w:tcW w:w="7100" w:type="dxa"/>
            <w:tcBorders/>
            <w:vAlign w:val="center"/>
          </w:tcPr>
          <w:p>
            <w:pPr>
              <w:pStyle w:val="TableContents"/>
              <w:bidi w:val="0"/>
              <w:spacing w:before="0" w:after="0"/>
              <w:jc w:val="both"/>
            </w:pPr>
            <w:r>
              <w:t>Level 3 – unobservable inputs based on the Company’s own assumptions.</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measured at fair value on a recurring basis (U.S. dollars in thousands):</w:t>
      </w:r>
    </w:p>
    <w:p>
      <w:pPr>
        <w:pStyle w:val="TextBody"/>
        <w:bidi w:val="0"/>
        <w:spacing w:before="0" w:after="0"/>
        <w:jc w:val="left"/>
      </w:pPr>
      <w:r/>
    </w:p>
    <w:tbl>
      <w:tblPr>
        <w:tblW w:w="8124" w:type="dxa"/>
        <w:jc w:val="left"/>
        <w:tblInd w:w="0" w:type="dxa"/>
        <w:tblLayout w:type="fixed"/>
        <w:tblCellMar>
          <w:top w:w="0" w:type="dxa"/>
          <w:left w:w="0" w:type="dxa"/>
          <w:bottom w:w="0" w:type="dxa"/>
          <w:right w:w="0" w:type="dxa"/>
        </w:tblCellMar>
      </w:tblPr>
      <w:tblGrid>
        <w:gridCol w:w="3950"/>
        <w:gridCol w:w="90"/>
        <w:gridCol w:w="170"/>
        <w:gridCol w:w="710"/>
        <w:gridCol w:w="90"/>
        <w:gridCol w:w="90"/>
        <w:gridCol w:w="451"/>
        <w:gridCol w:w="333"/>
        <w:gridCol w:w="90"/>
        <w:gridCol w:w="90"/>
        <w:gridCol w:w="170"/>
        <w:gridCol w:w="710"/>
        <w:gridCol w:w="90"/>
        <w:gridCol w:w="90"/>
        <w:gridCol w:w="170"/>
        <w:gridCol w:w="710"/>
        <w:gridCol w:w="120"/>
      </w:tblGrid>
      <w:tr>
        <w:tc>
          <w:tcPr>
            <w:tcW w:w="395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396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at September 30, 2026</w:t>
            </w:r>
          </w:p>
        </w:tc>
        <w:tc>
          <w:tcPr>
            <w:tcW w:w="120" w:type="dxa"/>
            <w:tcBorders/>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0"/>
              <w:jc w:val="left"/>
              <w:rPr>
                <w:b/>
                <w:color w:val="000000"/>
              </w:rPr>
            </w:pPr>
            <w:r>
              <w:rPr>
                <w:b/>
                <w:color w:val="000000"/>
              </w:rPr>
              <w:t>Financial assets:</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4"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3950" w:type="dxa"/>
            <w:tcBorders/>
            <w:shd w:fill="CCEEFF" w:val="clear"/>
            <w:vAlign w:val="bottom"/>
          </w:tcPr>
          <w:p>
            <w:pPr>
              <w:pStyle w:val="TableContents"/>
              <w:bidi w:val="0"/>
              <w:spacing w:before="0" w:after="0"/>
              <w:jc w:val="left"/>
              <w:rPr>
                <w:color w:val="000000"/>
              </w:rPr>
            </w:pPr>
            <w:r>
              <w:rPr>
                <w:color w:val="000000"/>
              </w:rPr>
              <w:t>Cash equivalents and current investments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13,125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51" w:type="dxa"/>
            <w:tcBorders/>
            <w:shd w:fill="CCEEFF" w:val="clear"/>
            <w:vAlign w:val="bottom"/>
          </w:tcPr>
          <w:p>
            <w:pPr>
              <w:pStyle w:val="TableContents"/>
              <w:bidi w:val="0"/>
              <w:spacing w:before="0" w:after="0"/>
              <w:jc w:val="left"/>
              <w:rPr>
                <w:color w:val="000000"/>
              </w:rPr>
            </w:pPr>
            <w:r>
              <w:rPr>
                <w:color w:val="000000"/>
              </w:rPr>
              <w:t>$</w:t>
            </w:r>
          </w:p>
        </w:tc>
        <w:tc>
          <w:tcPr>
            <w:tcW w:w="33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13,125</w:t>
            </w:r>
          </w:p>
        </w:tc>
        <w:tc>
          <w:tcPr>
            <w:tcW w:w="120" w:type="dxa"/>
            <w:tcBorders/>
            <w:shd w:fill="CCEEFF" w:val="clear"/>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0"/>
              <w:jc w:val="left"/>
              <w:rPr>
                <w:color w:val="000000"/>
              </w:rPr>
            </w:pPr>
            <w:r>
              <w:rPr>
                <w:color w:val="000000"/>
              </w:rPr>
              <w:t>Life insurance contracts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451" w:type="dxa"/>
            <w:tcBorders>
              <w:bottom w:val="single" w:sz="12" w:space="0" w:color="000000"/>
            </w:tcBorders>
            <w:tcMar>
              <w:bottom w:w="28" w:type="dxa"/>
            </w:tcMar>
            <w:vAlign w:val="bottom"/>
          </w:tcPr>
          <w:p>
            <w:pPr>
              <w:pStyle w:val="TableContents"/>
              <w:bidi w:val="0"/>
              <w:spacing w:before="0" w:after="283"/>
              <w:jc w:val="left"/>
            </w:pPr>
            <w:r>
              <w:t> </w:t>
            </w:r>
          </w:p>
        </w:tc>
        <w:tc>
          <w:tcPr>
            <w:tcW w:w="3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45,301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45,301</w:t>
            </w:r>
          </w:p>
        </w:tc>
        <w:tc>
          <w:tcPr>
            <w:tcW w:w="120" w:type="dxa"/>
            <w:tcBorders/>
            <w:vAlign w:val="bottom"/>
          </w:tcPr>
          <w:p>
            <w:pPr>
              <w:pStyle w:val="TableContents"/>
              <w:bidi w:val="0"/>
              <w:spacing w:before="0" w:after="283"/>
              <w:jc w:val="left"/>
            </w:pPr>
            <w:r>
              <w:t> </w:t>
            </w:r>
          </w:p>
        </w:tc>
      </w:tr>
      <w:tr>
        <w:tc>
          <w:tcPr>
            <w:tcW w:w="3950"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13,125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45,301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58,426</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both"/>
      </w:pPr>
      <w:r/>
    </w:p>
    <w:tbl>
      <w:tblPr>
        <w:tblW w:w="8124" w:type="dxa"/>
        <w:jc w:val="left"/>
        <w:tblInd w:w="0" w:type="dxa"/>
        <w:tblLayout w:type="fixed"/>
        <w:tblCellMar>
          <w:top w:w="0" w:type="dxa"/>
          <w:left w:w="0" w:type="dxa"/>
          <w:bottom w:w="0" w:type="dxa"/>
          <w:right w:w="0" w:type="dxa"/>
        </w:tblCellMar>
      </w:tblPr>
      <w:tblGrid>
        <w:gridCol w:w="3950"/>
        <w:gridCol w:w="90"/>
        <w:gridCol w:w="170"/>
        <w:gridCol w:w="710"/>
        <w:gridCol w:w="90"/>
        <w:gridCol w:w="90"/>
        <w:gridCol w:w="451"/>
        <w:gridCol w:w="333"/>
        <w:gridCol w:w="90"/>
        <w:gridCol w:w="90"/>
        <w:gridCol w:w="170"/>
        <w:gridCol w:w="710"/>
        <w:gridCol w:w="90"/>
        <w:gridCol w:w="90"/>
        <w:gridCol w:w="170"/>
        <w:gridCol w:w="710"/>
        <w:gridCol w:w="120"/>
      </w:tblGrid>
      <w:tr>
        <w:tc>
          <w:tcPr>
            <w:tcW w:w="395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396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at December 31, 2025</w:t>
            </w:r>
          </w:p>
        </w:tc>
        <w:tc>
          <w:tcPr>
            <w:tcW w:w="120" w:type="dxa"/>
            <w:tcBorders/>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0"/>
              <w:jc w:val="left"/>
              <w:rPr>
                <w:b/>
                <w:color w:val="000000"/>
              </w:rPr>
            </w:pPr>
            <w:r>
              <w:rPr>
                <w:b/>
                <w:color w:val="000000"/>
              </w:rPr>
              <w:t>Financial assets:</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4"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3950" w:type="dxa"/>
            <w:tcBorders/>
            <w:shd w:fill="CCEEFF" w:val="clear"/>
            <w:vAlign w:val="bottom"/>
          </w:tcPr>
          <w:p>
            <w:pPr>
              <w:pStyle w:val="TableContents"/>
              <w:bidi w:val="0"/>
              <w:spacing w:before="0" w:after="0"/>
              <w:jc w:val="left"/>
              <w:rPr>
                <w:color w:val="000000"/>
              </w:rPr>
            </w:pPr>
            <w:r>
              <w:rPr>
                <w:color w:val="000000"/>
              </w:rPr>
              <w:t>Cash equivalents and current investments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39,084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51" w:type="dxa"/>
            <w:tcBorders/>
            <w:shd w:fill="CCEEFF" w:val="clear"/>
            <w:vAlign w:val="bottom"/>
          </w:tcPr>
          <w:p>
            <w:pPr>
              <w:pStyle w:val="TableContents"/>
              <w:bidi w:val="0"/>
              <w:spacing w:before="0" w:after="0"/>
              <w:jc w:val="left"/>
              <w:rPr>
                <w:color w:val="000000"/>
              </w:rPr>
            </w:pPr>
            <w:r>
              <w:rPr>
                <w:color w:val="000000"/>
              </w:rPr>
              <w:t>$</w:t>
            </w:r>
          </w:p>
        </w:tc>
        <w:tc>
          <w:tcPr>
            <w:tcW w:w="33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39,084</w:t>
            </w:r>
          </w:p>
        </w:tc>
        <w:tc>
          <w:tcPr>
            <w:tcW w:w="120" w:type="dxa"/>
            <w:tcBorders/>
            <w:shd w:fill="CCEEFF" w:val="clear"/>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0"/>
              <w:jc w:val="left"/>
              <w:rPr>
                <w:color w:val="000000"/>
              </w:rPr>
            </w:pPr>
            <w:r>
              <w:rPr>
                <w:color w:val="000000"/>
              </w:rPr>
              <w:t>Life insurance contracts</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451" w:type="dxa"/>
            <w:tcBorders>
              <w:bottom w:val="single" w:sz="12" w:space="0" w:color="000000"/>
            </w:tcBorders>
            <w:tcMar>
              <w:bottom w:w="28" w:type="dxa"/>
            </w:tcMar>
            <w:vAlign w:val="bottom"/>
          </w:tcPr>
          <w:p>
            <w:pPr>
              <w:pStyle w:val="TableContents"/>
              <w:bidi w:val="0"/>
              <w:spacing w:before="0" w:after="283"/>
              <w:jc w:val="left"/>
            </w:pPr>
            <w:r>
              <w:t> </w:t>
            </w:r>
          </w:p>
        </w:tc>
        <w:tc>
          <w:tcPr>
            <w:tcW w:w="3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48,410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48,410</w:t>
            </w:r>
          </w:p>
        </w:tc>
        <w:tc>
          <w:tcPr>
            <w:tcW w:w="120" w:type="dxa"/>
            <w:tcBorders/>
            <w:vAlign w:val="bottom"/>
          </w:tcPr>
          <w:p>
            <w:pPr>
              <w:pStyle w:val="TableContents"/>
              <w:bidi w:val="0"/>
              <w:spacing w:before="0" w:after="283"/>
              <w:jc w:val="left"/>
            </w:pPr>
            <w:r>
              <w:t> </w:t>
            </w:r>
          </w:p>
        </w:tc>
      </w:tr>
      <w:tr>
        <w:tc>
          <w:tcPr>
            <w:tcW w:w="3950"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39,084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4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48,410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87,494</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pPr>
      <w:r/>
    </w:p>
    <w:tbl>
      <w:tblPr>
        <w:tblW w:w="5295" w:type="dxa"/>
        <w:jc w:val="left"/>
        <w:tblInd w:w="0" w:type="dxa"/>
        <w:tblLayout w:type="fixed"/>
        <w:tblCellMar>
          <w:top w:w="0" w:type="dxa"/>
          <w:left w:w="0" w:type="dxa"/>
          <w:bottom w:w="0" w:type="dxa"/>
          <w:right w:w="0" w:type="dxa"/>
        </w:tblCellMar>
      </w:tblPr>
      <w:tblGrid>
        <w:gridCol w:w="3110"/>
        <w:gridCol w:w="90"/>
        <w:gridCol w:w="170"/>
        <w:gridCol w:w="710"/>
        <w:gridCol w:w="125"/>
        <w:gridCol w:w="90"/>
        <w:gridCol w:w="170"/>
        <w:gridCol w:w="710"/>
        <w:gridCol w:w="120"/>
      </w:tblGrid>
      <w:tr>
        <w:tc>
          <w:tcPr>
            <w:tcW w:w="311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3110" w:type="dxa"/>
            <w:tcBorders/>
            <w:shd w:fill="CCEEFF" w:val="clear"/>
            <w:vAlign w:val="bottom"/>
          </w:tcPr>
          <w:p>
            <w:pPr>
              <w:pStyle w:val="TableContents"/>
              <w:bidi w:val="0"/>
              <w:spacing w:before="0" w:after="0"/>
              <w:jc w:val="left"/>
              <w:rPr>
                <w:color w:val="000000"/>
              </w:rPr>
            </w:pPr>
            <w:r>
              <w:rPr>
                <w:color w:val="000000"/>
              </w:rPr>
              <w:t>Beginning balance at January 1</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48,410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44,091</w:t>
            </w:r>
          </w:p>
        </w:tc>
        <w:tc>
          <w:tcPr>
            <w:tcW w:w="120" w:type="dxa"/>
            <w:tcBorders/>
            <w:shd w:fill="CCEEFF" w:val="clear"/>
            <w:vAlign w:val="bottom"/>
          </w:tcPr>
          <w:p>
            <w:pPr>
              <w:pStyle w:val="TableContents"/>
              <w:bidi w:val="0"/>
              <w:spacing w:before="0" w:after="283"/>
              <w:jc w:val="left"/>
            </w:pPr>
            <w:r>
              <w:t> </w:t>
            </w:r>
          </w:p>
        </w:tc>
      </w:tr>
      <w:tr>
        <w:tc>
          <w:tcPr>
            <w:tcW w:w="3110" w:type="dxa"/>
            <w:tcBorders/>
            <w:vAlign w:val="bottom"/>
          </w:tcPr>
          <w:p>
            <w:pPr>
              <w:pStyle w:val="TableContents"/>
              <w:bidi w:val="0"/>
              <w:spacing w:before="0" w:after="0"/>
              <w:ind w:left="180" w:right="0" w:hanging="0"/>
              <w:jc w:val="left"/>
              <w:rPr>
                <w:color w:val="000000"/>
              </w:rPr>
            </w:pPr>
            <w:r>
              <w:rPr>
                <w:color w:val="000000"/>
              </w:rPr>
              <w:t>Actual return on plan assets</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3,095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4,098</w:t>
            </w:r>
          </w:p>
        </w:tc>
        <w:tc>
          <w:tcPr>
            <w:tcW w:w="120" w:type="dxa"/>
            <w:tcBorders/>
            <w:vAlign w:val="bottom"/>
          </w:tcPr>
          <w:p>
            <w:pPr>
              <w:pStyle w:val="TableContents"/>
              <w:bidi w:val="0"/>
              <w:spacing w:before="0" w:after="283"/>
              <w:jc w:val="left"/>
            </w:pPr>
            <w:r>
              <w:t> </w:t>
            </w:r>
          </w:p>
        </w:tc>
      </w:tr>
      <w:tr>
        <w:tc>
          <w:tcPr>
            <w:tcW w:w="3110" w:type="dxa"/>
            <w:tcBorders/>
            <w:shd w:fill="CCEEFF" w:val="clear"/>
            <w:vAlign w:val="bottom"/>
          </w:tcPr>
          <w:p>
            <w:pPr>
              <w:pStyle w:val="TableContents"/>
              <w:bidi w:val="0"/>
              <w:spacing w:before="0" w:after="0"/>
              <w:ind w:left="180" w:right="0" w:hanging="0"/>
              <w:jc w:val="left"/>
              <w:rPr>
                <w:color w:val="000000"/>
              </w:rPr>
            </w:pPr>
            <w:r>
              <w:rPr>
                <w:color w:val="000000"/>
              </w:rPr>
              <w:t>Sales and settlements</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pPr>
            <w:r>
              <w:t> </w:t>
            </w:r>
          </w:p>
        </w:tc>
      </w:tr>
      <w:tr>
        <w:tc>
          <w:tcPr>
            <w:tcW w:w="3110" w:type="dxa"/>
            <w:tcBorders/>
            <w:vAlign w:val="bottom"/>
          </w:tcPr>
          <w:p>
            <w:pPr>
              <w:pStyle w:val="TableContents"/>
              <w:bidi w:val="0"/>
              <w:spacing w:before="0" w:after="0"/>
              <w:jc w:val="left"/>
              <w:rPr>
                <w:color w:val="000000"/>
              </w:rPr>
            </w:pPr>
            <w:r>
              <w:rPr>
                <w:color w:val="000000"/>
              </w:rPr>
              <w:t>Ending balance at September 30</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45,301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48,189</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$0 both as of September 30, 2026 and December 31, 2025, respectively. In prior years, the Company recognized $18.1 million of cumulative upward fair value adjustments, based on the valuation of additional equity issued by the investee which was deemed to be an observable transaction of a similar investment under ASC 321. During the year ended December 31, 2025, based on significant deterioration of the business prospects of the investment, the Company recorded a $28.1 million impairment of the investment. These charges were recorded within Other income (expense), net on the Consolidated Statement of Income. The 2025 estimated fair value was determined using a market-based method with level 3 inputs, including revenue and earnings multiples. The Company also had equity securities held without readily determinable fair values of $15.4 million as of September 30, 2026 and $14.3 million as of December 31, 2025.</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9.  Income Taxes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(benefit) for income taxes for the three- and nine-month periods ended September 30, 2026 was $2.6 million and $190.0 million, respectively, compared to $(1.1) million and $32.3 million for the prior-year periods. The effective tax rates for the three- and nine-month periods ended September 30, 2026, were 139.3% and (323.8)% of pre-tax income, respectively, compared to (6.8)% and 18.1% in the prior-year periods. The change in the effective tax rate in the third quarter of 2026 is primarily due to a U.S. consolidated book loss and its impact on the annualized effective tax rate.</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second quarter of 2026, the Company established a $167.5 million valuation allowance against its U.S. deferred tax assets as it was determined to be more likely than not that these assets will not be realized. This determination was made based on weighing all available evidence, positive and negative, including cumulative losses recognized in the U.S. entity over the past three years. These cumulative losses were mainly due to the impairment of goodwill and other intangible assets. Therefore, the Company recorded a full valuation allowance against these U.S. deferred tax assets as of June 30, 2026.</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third quarter of 2026, the Company recorded a $2.8 million out-of-period adjustment to correct for an error in the recognition of R&amp;D credits related to the fourth quarter of 2025. This correction, which is immaterial, individually and in aggregate, to prior periods, increased the provision for income taxes for the third quarter of 2026.</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$6.5 million and $171.4 million as of September 30, 2026 and December 31, 2025, respectively.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2025. If the amount designated as indefinitely reinvested as of December 31, 2025 were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September 30, 2026, all tax years through 2024, with the exception of 2021,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2025 and 2026,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2022.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On January 5, 2026, the OECD announced the acceptance of a “side-by-side” safe harbor election that exempts U.S.-parented multinational groups from certain minimum taxes prescribed under the Pillar Two rules. Based on current enacted legislation, the Company anticipates the impact of Pillar Two to be immaterial for 2026.</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U.S. legislation formally titled “An Act to Provide for Reconciliation Pursuant to Title II of H. Con. Res. 14” (“the Act”) and commonly referred to as the One Big Beautiful Bill Act was signed into law. The Act, among other things, extended key provisions of the 2017 Tax Cuts and Jobs Act and introduced targeted changes to the U.S. federal income tax regime. The Act has not materially impacted the Company’s effective tax rate.</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Derivatives and Hedging Activities</w:t>
      </w:r>
    </w:p>
    <w:p>
      <w:pPr>
        <w:pStyle w:val="TextBody"/>
        <w:bidi w:val="0"/>
        <w:spacing w:before="0" w:after="0"/>
        <w:jc w:val="left"/>
      </w:p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p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July of 2025, the Company’s four interest rate derivatives with a total notional amount of $200 million matured, leaving no outstanding derivatives as of September 30, 2026 and December 31, 2025.</w:t>
      </w:r>
    </w:p>
    <w:p>
      <w:pPr>
        <w:pStyle w:val="TextBody"/>
        <w:bidi w:val="0"/>
        <w:spacing w:before="0" w:after="0"/>
        <w:jc w:val="left"/>
      </w:p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Loss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Loss.</w:t>
      </w:r>
    </w:p>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4869"/>
        <w:gridCol w:w="90"/>
        <w:gridCol w:w="257"/>
        <w:gridCol w:w="804"/>
        <w:gridCol w:w="136"/>
        <w:gridCol w:w="136"/>
        <w:gridCol w:w="257"/>
        <w:gridCol w:w="804"/>
        <w:gridCol w:w="136"/>
        <w:gridCol w:w="136"/>
        <w:gridCol w:w="257"/>
        <w:gridCol w:w="804"/>
        <w:gridCol w:w="136"/>
        <w:gridCol w:w="136"/>
        <w:gridCol w:w="257"/>
        <w:gridCol w:w="804"/>
        <w:gridCol w:w="186"/>
      </w:tblGrid>
      <w:tr>
        <w:tc>
          <w:tcPr>
            <w:tcW w:w="4869" w:type="dxa"/>
            <w:tcBorders/>
            <w:vAlign w:val="center"/>
          </w:tcPr>
          <w:p>
            <w:pPr>
              <w:pStyle w:val="TableContents"/>
              <w:bidi w:val="0"/>
              <w:spacing w:before="0" w:after="283"/>
              <w:jc w:val="left"/>
            </w:pPr>
            <w:r/>
          </w:p>
        </w:tc>
        <w:tc>
          <w:tcPr>
            <w:tcW w:w="90" w:type="dxa"/>
            <w:tcBorders/>
            <w:vAlign w:val="center"/>
          </w:tcPr>
          <w:p>
            <w:pPr>
              <w:pStyle w:val="TableContents"/>
              <w:bidi w:val="0"/>
              <w:spacing w:before="0" w:after="283"/>
              <w:jc w:val="left"/>
            </w:pPr>
            <w:r>
              <w:t> </w:t>
            </w:r>
          </w:p>
        </w:tc>
        <w:tc>
          <w:tcPr>
            <w:tcW w:w="5246" w:type="dxa"/>
            <w:gridSpan w:val="15"/>
            <w:tcBorders/>
            <w:vAlign w:val="center"/>
          </w:tcPr>
          <w:p>
            <w:pPr>
              <w:pStyle w:val="TableContents"/>
              <w:bidi w:val="0"/>
              <w:spacing w:before="0" w:after="0"/>
              <w:jc w:val="center"/>
              <w:rPr>
                <w:b/>
                <w:color w:val="000000"/>
              </w:rPr>
            </w:pPr>
            <w:r>
              <w:rPr>
                <w:b/>
                <w:color w:val="000000"/>
              </w:rPr>
              <w:t>Amount of Gain Recognized in</w:t>
            </w:r>
          </w:p>
        </w:tc>
      </w:tr>
      <w:tr>
        <w:tc>
          <w:tcPr>
            <w:tcW w:w="48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246" w:type="dxa"/>
            <w:gridSpan w:val="15"/>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 Comprehensive Income (Loss) on Derivatives</w:t>
            </w:r>
          </w:p>
        </w:tc>
      </w:tr>
      <w:tr>
        <w:tc>
          <w:tcPr>
            <w:tcW w:w="48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0" w:type="dxa"/>
            <w:gridSpan w:val="7"/>
            <w:tcBorders/>
            <w:vAlign w:val="center"/>
          </w:tcPr>
          <w:p>
            <w:pPr>
              <w:pStyle w:val="TableContents"/>
              <w:bidi w:val="0"/>
              <w:spacing w:before="0" w:after="0"/>
              <w:jc w:val="center"/>
              <w:rPr>
                <w:b/>
                <w:color w:val="000000"/>
              </w:rPr>
            </w:pPr>
            <w:r>
              <w:rPr>
                <w:b/>
                <w:color w:val="000000"/>
              </w:rPr>
              <w:t>Three Months Ended</w:t>
            </w:r>
          </w:p>
        </w:tc>
        <w:tc>
          <w:tcPr>
            <w:tcW w:w="136" w:type="dxa"/>
            <w:tcBorders/>
            <w:vAlign w:val="center"/>
          </w:tcPr>
          <w:p>
            <w:pPr>
              <w:pStyle w:val="TableContents"/>
              <w:bidi w:val="0"/>
              <w:spacing w:before="0" w:after="283"/>
              <w:jc w:val="left"/>
            </w:pPr>
            <w:r>
              <w:t> </w:t>
            </w:r>
          </w:p>
        </w:tc>
        <w:tc>
          <w:tcPr>
            <w:tcW w:w="2580" w:type="dxa"/>
            <w:gridSpan w:val="7"/>
            <w:tcBorders/>
            <w:vAlign w:val="center"/>
          </w:tcPr>
          <w:p>
            <w:pPr>
              <w:pStyle w:val="TableContents"/>
              <w:bidi w:val="0"/>
              <w:spacing w:before="0" w:after="0"/>
              <w:jc w:val="center"/>
              <w:rPr>
                <w:b/>
                <w:color w:val="000000"/>
              </w:rPr>
            </w:pPr>
            <w:r>
              <w:rPr>
                <w:b/>
                <w:color w:val="000000"/>
              </w:rPr>
              <w:t>Nine Months Ended</w:t>
            </w:r>
          </w:p>
        </w:tc>
      </w:tr>
      <w:tr>
        <w:tc>
          <w:tcPr>
            <w:tcW w:w="48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0" w:type="dxa"/>
            <w:gridSpan w:val="7"/>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September 30,</w:t>
            </w:r>
          </w:p>
        </w:tc>
        <w:tc>
          <w:tcPr>
            <w:tcW w:w="136" w:type="dxa"/>
            <w:tcBorders/>
            <w:vAlign w:val="center"/>
          </w:tcPr>
          <w:p>
            <w:pPr>
              <w:pStyle w:val="TableContents"/>
              <w:bidi w:val="0"/>
              <w:spacing w:before="0" w:after="283"/>
              <w:jc w:val="left"/>
            </w:pPr>
            <w:r>
              <w:t> </w:t>
            </w:r>
          </w:p>
        </w:tc>
        <w:tc>
          <w:tcPr>
            <w:tcW w:w="2580" w:type="dxa"/>
            <w:gridSpan w:val="7"/>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September 30,</w:t>
            </w:r>
          </w:p>
        </w:tc>
      </w:tr>
      <w:tr>
        <w:tc>
          <w:tcPr>
            <w:tcW w:w="4869" w:type="dxa"/>
            <w:tcBorders>
              <w:bottom w:val="single" w:sz="12" w:space="0" w:color="000000"/>
            </w:tcBorders>
            <w:tcMar>
              <w:bottom w:w="28" w:type="dxa"/>
            </w:tcMar>
            <w:vAlign w:val="center"/>
          </w:tcPr>
          <w:p>
            <w:pPr>
              <w:pStyle w:val="TableContents"/>
              <w:bidi w:val="0"/>
              <w:spacing w:before="0" w:after="0"/>
              <w:jc w:val="left"/>
              <w:rPr>
                <w:b/>
                <w:color w:val="000000"/>
              </w:rPr>
            </w:pPr>
            <w:r>
              <w:rPr>
                <w:b/>
                <w:color w:val="000000"/>
              </w:rPr>
              <w:t>Derivatives in Cash Flow Hedging Relationships:</w:t>
            </w:r>
          </w:p>
        </w:tc>
        <w:tc>
          <w:tcPr>
            <w:tcW w:w="90" w:type="dxa"/>
            <w:tcBorders/>
            <w:vAlign w:val="center"/>
          </w:tcPr>
          <w:p>
            <w:pPr>
              <w:pStyle w:val="TableContents"/>
              <w:bidi w:val="0"/>
              <w:spacing w:before="0" w:after="283"/>
              <w:jc w:val="left"/>
            </w:pPr>
            <w:r>
              <w:t> </w:t>
            </w:r>
          </w:p>
        </w:tc>
        <w:tc>
          <w:tcPr>
            <w:tcW w:w="257" w:type="dxa"/>
            <w:tcBorders>
              <w:bottom w:val="single" w:sz="12" w:space="0" w:color="000000"/>
            </w:tcBorders>
            <w:tcMar>
              <w:bottom w:w="28" w:type="dxa"/>
            </w:tcMar>
            <w:vAlign w:val="center"/>
          </w:tcPr>
          <w:p>
            <w:pPr>
              <w:pStyle w:val="TableContents"/>
              <w:bidi w:val="0"/>
              <w:spacing w:before="0" w:after="283"/>
              <w:jc w:val="left"/>
            </w:pPr>
            <w:r>
              <w:t> </w:t>
            </w:r>
          </w:p>
        </w:tc>
        <w:tc>
          <w:tcPr>
            <w:tcW w:w="804"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2026</w:t>
            </w:r>
          </w:p>
        </w:tc>
        <w:tc>
          <w:tcPr>
            <w:tcW w:w="136" w:type="dxa"/>
            <w:tcBorders>
              <w:bottom w:val="single" w:sz="12" w:space="0" w:color="000000"/>
            </w:tcBorders>
            <w:tcMar>
              <w:bottom w:w="28" w:type="dxa"/>
            </w:tcMar>
            <w:vAlign w:val="center"/>
          </w:tcPr>
          <w:p>
            <w:pPr>
              <w:pStyle w:val="TableContents"/>
              <w:bidi w:val="0"/>
              <w:spacing w:before="0" w:after="283"/>
              <w:jc w:val="left"/>
            </w:pPr>
            <w:r>
              <w:t> </w:t>
            </w:r>
          </w:p>
        </w:tc>
        <w:tc>
          <w:tcPr>
            <w:tcW w:w="136" w:type="dxa"/>
            <w:tcBorders/>
            <w:vAlign w:val="center"/>
          </w:tcPr>
          <w:p>
            <w:pPr>
              <w:pStyle w:val="TableContents"/>
              <w:bidi w:val="0"/>
              <w:spacing w:before="0" w:after="283"/>
              <w:jc w:val="left"/>
            </w:pPr>
            <w:r>
              <w:t> </w:t>
            </w:r>
          </w:p>
        </w:tc>
        <w:tc>
          <w:tcPr>
            <w:tcW w:w="257" w:type="dxa"/>
            <w:tcBorders>
              <w:bottom w:val="single" w:sz="12" w:space="0" w:color="000000"/>
            </w:tcBorders>
            <w:tcMar>
              <w:bottom w:w="28" w:type="dxa"/>
            </w:tcMar>
            <w:vAlign w:val="center"/>
          </w:tcPr>
          <w:p>
            <w:pPr>
              <w:pStyle w:val="TableContents"/>
              <w:bidi w:val="0"/>
              <w:spacing w:before="0" w:after="283"/>
              <w:jc w:val="left"/>
            </w:pPr>
            <w:r>
              <w:t> </w:t>
            </w:r>
          </w:p>
        </w:tc>
        <w:tc>
          <w:tcPr>
            <w:tcW w:w="804"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2025</w:t>
            </w:r>
          </w:p>
        </w:tc>
        <w:tc>
          <w:tcPr>
            <w:tcW w:w="136" w:type="dxa"/>
            <w:tcBorders>
              <w:bottom w:val="single" w:sz="12" w:space="0" w:color="000000"/>
            </w:tcBorders>
            <w:tcMar>
              <w:bottom w:w="28" w:type="dxa"/>
            </w:tcMar>
            <w:vAlign w:val="center"/>
          </w:tcPr>
          <w:p>
            <w:pPr>
              <w:pStyle w:val="TableContents"/>
              <w:bidi w:val="0"/>
              <w:spacing w:before="0" w:after="283"/>
              <w:jc w:val="left"/>
            </w:pPr>
            <w:r>
              <w:t> </w:t>
            </w:r>
          </w:p>
        </w:tc>
        <w:tc>
          <w:tcPr>
            <w:tcW w:w="136" w:type="dxa"/>
            <w:tcBorders/>
            <w:vAlign w:val="center"/>
          </w:tcPr>
          <w:p>
            <w:pPr>
              <w:pStyle w:val="TableContents"/>
              <w:bidi w:val="0"/>
              <w:spacing w:before="0" w:after="283"/>
              <w:jc w:val="left"/>
            </w:pPr>
            <w:r>
              <w:t> </w:t>
            </w:r>
          </w:p>
        </w:tc>
        <w:tc>
          <w:tcPr>
            <w:tcW w:w="257" w:type="dxa"/>
            <w:tcBorders>
              <w:bottom w:val="single" w:sz="12" w:space="0" w:color="000000"/>
            </w:tcBorders>
            <w:tcMar>
              <w:bottom w:w="28" w:type="dxa"/>
            </w:tcMar>
            <w:vAlign w:val="center"/>
          </w:tcPr>
          <w:p>
            <w:pPr>
              <w:pStyle w:val="TableContents"/>
              <w:bidi w:val="0"/>
              <w:spacing w:before="0" w:after="283"/>
              <w:jc w:val="left"/>
            </w:pPr>
            <w:r>
              <w:t> </w:t>
            </w:r>
          </w:p>
        </w:tc>
        <w:tc>
          <w:tcPr>
            <w:tcW w:w="804"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2026</w:t>
            </w:r>
          </w:p>
        </w:tc>
        <w:tc>
          <w:tcPr>
            <w:tcW w:w="136" w:type="dxa"/>
            <w:tcBorders>
              <w:bottom w:val="single" w:sz="12" w:space="0" w:color="000000"/>
            </w:tcBorders>
            <w:tcMar>
              <w:bottom w:w="28" w:type="dxa"/>
            </w:tcMar>
            <w:vAlign w:val="center"/>
          </w:tcPr>
          <w:p>
            <w:pPr>
              <w:pStyle w:val="TableContents"/>
              <w:bidi w:val="0"/>
              <w:spacing w:before="0" w:after="283"/>
              <w:jc w:val="left"/>
            </w:pPr>
            <w:r>
              <w:t> </w:t>
            </w:r>
          </w:p>
        </w:tc>
        <w:tc>
          <w:tcPr>
            <w:tcW w:w="136" w:type="dxa"/>
            <w:tcBorders/>
            <w:vAlign w:val="center"/>
          </w:tcPr>
          <w:p>
            <w:pPr>
              <w:pStyle w:val="TableContents"/>
              <w:bidi w:val="0"/>
              <w:spacing w:before="0" w:after="283"/>
              <w:jc w:val="left"/>
            </w:pPr>
            <w:r>
              <w:t> </w:t>
            </w:r>
          </w:p>
        </w:tc>
        <w:tc>
          <w:tcPr>
            <w:tcW w:w="257" w:type="dxa"/>
            <w:tcBorders>
              <w:bottom w:val="single" w:sz="12" w:space="0" w:color="000000"/>
            </w:tcBorders>
            <w:tcMar>
              <w:bottom w:w="28" w:type="dxa"/>
            </w:tcMar>
            <w:vAlign w:val="center"/>
          </w:tcPr>
          <w:p>
            <w:pPr>
              <w:pStyle w:val="TableContents"/>
              <w:bidi w:val="0"/>
              <w:spacing w:before="0" w:after="283"/>
              <w:jc w:val="left"/>
            </w:pPr>
            <w:r>
              <w:t> </w:t>
            </w:r>
          </w:p>
        </w:tc>
        <w:tc>
          <w:tcPr>
            <w:tcW w:w="804"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2025</w:t>
            </w:r>
          </w:p>
        </w:tc>
        <w:tc>
          <w:tcPr>
            <w:tcW w:w="186" w:type="dxa"/>
            <w:tcBorders>
              <w:bottom w:val="single" w:sz="12" w:space="0" w:color="000000"/>
            </w:tcBorders>
            <w:tcMar>
              <w:bottom w:w="28" w:type="dxa"/>
            </w:tcMar>
            <w:vAlign w:val="center"/>
          </w:tcPr>
          <w:p>
            <w:pPr>
              <w:pStyle w:val="TableContents"/>
              <w:bidi w:val="0"/>
              <w:spacing w:before="0" w:after="283"/>
              <w:jc w:val="left"/>
            </w:pPr>
            <w:r>
              <w:t> </w:t>
            </w:r>
          </w:p>
        </w:tc>
      </w:tr>
      <w:tr>
        <w:tc>
          <w:tcPr>
            <w:tcW w:w="4869" w:type="dxa"/>
            <w:tcBorders/>
            <w:shd w:fill="CCEEFF" w:val="clear"/>
            <w:vAlign w:val="center"/>
          </w:tcPr>
          <w:p>
            <w:pPr>
              <w:pStyle w:val="TableContents"/>
              <w:bidi w:val="0"/>
              <w:spacing w:before="0" w:after="0"/>
              <w:jc w:val="left"/>
              <w:rPr>
                <w:color w:val="000000"/>
              </w:rPr>
            </w:pPr>
            <w:r>
              <w:rPr>
                <w:color w:val="000000"/>
              </w:rPr>
              <w:t>Interest Rate Swaps</w:t>
            </w:r>
          </w:p>
        </w:tc>
        <w:tc>
          <w:tcPr>
            <w:tcW w:w="90"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0"/>
              <w:jc w:val="left"/>
              <w:rPr>
                <w:color w:val="000000"/>
              </w:rPr>
            </w:pPr>
            <w:r>
              <w:rPr>
                <w:color w:val="000000"/>
              </w:rPr>
              <w:t>$</w:t>
            </w:r>
          </w:p>
        </w:tc>
        <w:tc>
          <w:tcPr>
            <w:tcW w:w="804" w:type="dxa"/>
            <w:tcBorders/>
            <w:shd w:fill="CCEEFF" w:val="clear"/>
            <w:vAlign w:val="center"/>
          </w:tcPr>
          <w:p>
            <w:pPr>
              <w:pStyle w:val="TableContents"/>
              <w:bidi w:val="0"/>
              <w:spacing w:before="0" w:after="0"/>
              <w:jc w:val="right"/>
              <w:rPr>
                <w:color w:val="000000"/>
              </w:rPr>
            </w:pPr>
            <w:r>
              <w:rPr>
                <w:color w:val="000000"/>
              </w:rPr>
              <w:t>-</w:t>
            </w:r>
          </w:p>
        </w:tc>
        <w:tc>
          <w:tcPr>
            <w:tcW w:w="136"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0"/>
              <w:jc w:val="left"/>
              <w:rPr>
                <w:color w:val="000000"/>
              </w:rPr>
            </w:pPr>
            <w:r>
              <w:rPr>
                <w:color w:val="000000"/>
              </w:rPr>
              <w:t>$</w:t>
            </w:r>
          </w:p>
        </w:tc>
        <w:tc>
          <w:tcPr>
            <w:tcW w:w="804" w:type="dxa"/>
            <w:tcBorders/>
            <w:shd w:fill="CCEEFF" w:val="clear"/>
            <w:vAlign w:val="center"/>
          </w:tcPr>
          <w:p>
            <w:pPr>
              <w:pStyle w:val="TableContents"/>
              <w:bidi w:val="0"/>
              <w:spacing w:before="0" w:after="0"/>
              <w:jc w:val="right"/>
              <w:rPr>
                <w:color w:val="000000"/>
              </w:rPr>
            </w:pPr>
            <w:r>
              <w:rPr>
                <w:color w:val="000000"/>
              </w:rPr>
              <w:t>3</w:t>
            </w:r>
          </w:p>
        </w:tc>
        <w:tc>
          <w:tcPr>
            <w:tcW w:w="136"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0"/>
              <w:jc w:val="left"/>
              <w:rPr>
                <w:color w:val="000000"/>
              </w:rPr>
            </w:pPr>
            <w:r>
              <w:rPr>
                <w:color w:val="000000"/>
              </w:rPr>
              <w:t>$</w:t>
            </w:r>
          </w:p>
        </w:tc>
        <w:tc>
          <w:tcPr>
            <w:tcW w:w="804" w:type="dxa"/>
            <w:tcBorders/>
            <w:shd w:fill="CCEEFF" w:val="clear"/>
            <w:vAlign w:val="center"/>
          </w:tcPr>
          <w:p>
            <w:pPr>
              <w:pStyle w:val="TableContents"/>
              <w:bidi w:val="0"/>
              <w:spacing w:before="0" w:after="0"/>
              <w:jc w:val="right"/>
              <w:rPr>
                <w:color w:val="000000"/>
              </w:rPr>
            </w:pPr>
            <w:r>
              <w:rPr>
                <w:color w:val="000000"/>
              </w:rPr>
              <w:t>-</w:t>
            </w:r>
          </w:p>
        </w:tc>
        <w:tc>
          <w:tcPr>
            <w:tcW w:w="136"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0"/>
              <w:jc w:val="left"/>
              <w:rPr>
                <w:color w:val="000000"/>
              </w:rPr>
            </w:pPr>
            <w:r>
              <w:rPr>
                <w:color w:val="000000"/>
              </w:rPr>
              <w:t>$</w:t>
            </w:r>
          </w:p>
        </w:tc>
        <w:tc>
          <w:tcPr>
            <w:tcW w:w="804" w:type="dxa"/>
            <w:tcBorders/>
            <w:shd w:fill="CCEEFF" w:val="clear"/>
            <w:vAlign w:val="center"/>
          </w:tcPr>
          <w:p>
            <w:pPr>
              <w:pStyle w:val="TableContents"/>
              <w:bidi w:val="0"/>
              <w:spacing w:before="0" w:after="0"/>
              <w:jc w:val="right"/>
              <w:rPr>
                <w:color w:val="000000"/>
              </w:rPr>
            </w:pPr>
            <w:r>
              <w:rPr>
                <w:color w:val="000000"/>
              </w:rPr>
              <w:t>236</w:t>
            </w:r>
          </w:p>
        </w:tc>
        <w:tc>
          <w:tcPr>
            <w:tcW w:w="186"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3153"/>
        <w:gridCol w:w="90"/>
        <w:gridCol w:w="1924"/>
        <w:gridCol w:w="90"/>
        <w:gridCol w:w="238"/>
        <w:gridCol w:w="745"/>
        <w:gridCol w:w="126"/>
        <w:gridCol w:w="126"/>
        <w:gridCol w:w="238"/>
        <w:gridCol w:w="745"/>
        <w:gridCol w:w="126"/>
        <w:gridCol w:w="126"/>
        <w:gridCol w:w="238"/>
        <w:gridCol w:w="745"/>
        <w:gridCol w:w="126"/>
        <w:gridCol w:w="126"/>
        <w:gridCol w:w="238"/>
        <w:gridCol w:w="829"/>
        <w:gridCol w:w="176"/>
      </w:tblGrid>
      <w:tr>
        <w:tc>
          <w:tcPr>
            <w:tcW w:w="3153" w:type="dxa"/>
            <w:tcBorders/>
            <w:vAlign w:val="center"/>
          </w:tcPr>
          <w:p>
            <w:pPr>
              <w:pStyle w:val="TableContents"/>
              <w:bidi w:val="0"/>
              <w:spacing w:before="0" w:after="283"/>
              <w:jc w:val="left"/>
            </w:pPr>
            <w:r/>
          </w:p>
        </w:tc>
        <w:tc>
          <w:tcPr>
            <w:tcW w:w="90" w:type="dxa"/>
            <w:tcBorders/>
            <w:vAlign w:val="center"/>
          </w:tcPr>
          <w:p>
            <w:pPr>
              <w:pStyle w:val="TableContents"/>
              <w:bidi w:val="0"/>
              <w:spacing w:before="0" w:after="283"/>
              <w:jc w:val="left"/>
            </w:pPr>
            <w:r>
              <w:t> </w:t>
            </w:r>
          </w:p>
        </w:tc>
        <w:tc>
          <w:tcPr>
            <w:tcW w:w="192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948" w:type="dxa"/>
            <w:gridSpan w:val="15"/>
            <w:tcBorders/>
            <w:vAlign w:val="center"/>
          </w:tcPr>
          <w:p>
            <w:pPr>
              <w:pStyle w:val="TableContents"/>
              <w:bidi w:val="0"/>
              <w:spacing w:before="0" w:after="0"/>
              <w:jc w:val="center"/>
              <w:rPr>
                <w:b/>
                <w:color w:val="000000"/>
              </w:rPr>
            </w:pPr>
            <w:r>
              <w:rPr>
                <w:b/>
                <w:color w:val="000000"/>
              </w:rPr>
              <w:t>Amount of Gain Reclassified from</w:t>
            </w:r>
          </w:p>
        </w:tc>
      </w:tr>
      <w:tr>
        <w:tc>
          <w:tcPr>
            <w:tcW w:w="315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948" w:type="dxa"/>
            <w:gridSpan w:val="15"/>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 Other Comprehensive Income (Loss) into Income</w:t>
            </w:r>
          </w:p>
        </w:tc>
      </w:tr>
      <w:tr>
        <w:tc>
          <w:tcPr>
            <w:tcW w:w="315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44" w:type="dxa"/>
            <w:gridSpan w:val="7"/>
            <w:tcBorders/>
            <w:vAlign w:val="center"/>
          </w:tcPr>
          <w:p>
            <w:pPr>
              <w:pStyle w:val="TableContents"/>
              <w:bidi w:val="0"/>
              <w:spacing w:before="0" w:after="0"/>
              <w:jc w:val="center"/>
              <w:rPr>
                <w:b/>
                <w:color w:val="000000"/>
              </w:rPr>
            </w:pPr>
            <w:r>
              <w:rPr>
                <w:b/>
                <w:color w:val="000000"/>
              </w:rPr>
              <w:t>Three Months Ended</w:t>
            </w:r>
          </w:p>
        </w:tc>
        <w:tc>
          <w:tcPr>
            <w:tcW w:w="126" w:type="dxa"/>
            <w:tcBorders/>
            <w:vAlign w:val="center"/>
          </w:tcPr>
          <w:p>
            <w:pPr>
              <w:pStyle w:val="TableContents"/>
              <w:bidi w:val="0"/>
              <w:spacing w:before="0" w:after="283"/>
              <w:jc w:val="left"/>
            </w:pPr>
            <w:r>
              <w:t> </w:t>
            </w:r>
          </w:p>
        </w:tc>
        <w:tc>
          <w:tcPr>
            <w:tcW w:w="2478" w:type="dxa"/>
            <w:gridSpan w:val="7"/>
            <w:tcBorders/>
            <w:vAlign w:val="center"/>
          </w:tcPr>
          <w:p>
            <w:pPr>
              <w:pStyle w:val="TableContents"/>
              <w:bidi w:val="0"/>
              <w:spacing w:before="0" w:after="0"/>
              <w:jc w:val="center"/>
              <w:rPr>
                <w:b/>
                <w:color w:val="000000"/>
              </w:rPr>
            </w:pPr>
            <w:r>
              <w:rPr>
                <w:b/>
                <w:color w:val="000000"/>
              </w:rPr>
              <w:t>Nine Months Ended</w:t>
            </w:r>
          </w:p>
        </w:tc>
      </w:tr>
      <w:tr>
        <w:tc>
          <w:tcPr>
            <w:tcW w:w="315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44" w:type="dxa"/>
            <w:gridSpan w:val="7"/>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September 30,</w:t>
            </w:r>
          </w:p>
        </w:tc>
        <w:tc>
          <w:tcPr>
            <w:tcW w:w="126" w:type="dxa"/>
            <w:tcBorders/>
            <w:vAlign w:val="center"/>
          </w:tcPr>
          <w:p>
            <w:pPr>
              <w:pStyle w:val="TableContents"/>
              <w:bidi w:val="0"/>
              <w:spacing w:before="0" w:after="283"/>
              <w:jc w:val="left"/>
            </w:pPr>
            <w:r>
              <w:t> </w:t>
            </w:r>
          </w:p>
        </w:tc>
        <w:tc>
          <w:tcPr>
            <w:tcW w:w="2478" w:type="dxa"/>
            <w:gridSpan w:val="7"/>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September 30,</w:t>
            </w:r>
          </w:p>
        </w:tc>
      </w:tr>
      <w:tr>
        <w:tc>
          <w:tcPr>
            <w:tcW w:w="3153" w:type="dxa"/>
            <w:tcBorders>
              <w:bottom w:val="single" w:sz="12" w:space="0" w:color="000000"/>
            </w:tcBorders>
            <w:tcMar>
              <w:bottom w:w="28" w:type="dxa"/>
            </w:tcMar>
            <w:vAlign w:val="center"/>
          </w:tcPr>
          <w:p>
            <w:pPr>
              <w:pStyle w:val="TableContents"/>
              <w:bidi w:val="0"/>
              <w:spacing w:before="0" w:after="0"/>
              <w:jc w:val="left"/>
              <w:rPr>
                <w:b/>
                <w:color w:val="000000"/>
              </w:rPr>
            </w:pPr>
            <w:r>
              <w:rPr>
                <w:b/>
                <w:color w:val="000000"/>
              </w:rPr>
              <w:t>Derivatives in Cash Flow Hedging Relationships:</w:t>
            </w:r>
          </w:p>
        </w:tc>
        <w:tc>
          <w:tcPr>
            <w:tcW w:w="90" w:type="dxa"/>
            <w:tcBorders/>
            <w:vAlign w:val="center"/>
          </w:tcPr>
          <w:p>
            <w:pPr>
              <w:pStyle w:val="TableContents"/>
              <w:bidi w:val="0"/>
              <w:spacing w:before="0" w:after="283"/>
              <w:jc w:val="left"/>
            </w:pPr>
            <w:r>
              <w:t> </w:t>
            </w:r>
          </w:p>
        </w:tc>
        <w:tc>
          <w:tcPr>
            <w:tcW w:w="1924"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Income Statement Location</w:t>
            </w:r>
          </w:p>
        </w:tc>
        <w:tc>
          <w:tcPr>
            <w:tcW w:w="90" w:type="dxa"/>
            <w:tcBorders/>
            <w:vAlign w:val="center"/>
          </w:tcPr>
          <w:p>
            <w:pPr>
              <w:pStyle w:val="TableContents"/>
              <w:bidi w:val="0"/>
              <w:spacing w:before="0" w:after="283"/>
              <w:jc w:val="left"/>
            </w:pPr>
            <w:r>
              <w:t> </w:t>
            </w:r>
          </w:p>
        </w:tc>
        <w:tc>
          <w:tcPr>
            <w:tcW w:w="238" w:type="dxa"/>
            <w:tcBorders>
              <w:bottom w:val="single" w:sz="12" w:space="0" w:color="000000"/>
            </w:tcBorders>
            <w:tcMar>
              <w:bottom w:w="28" w:type="dxa"/>
            </w:tcMar>
            <w:vAlign w:val="center"/>
          </w:tcPr>
          <w:p>
            <w:pPr>
              <w:pStyle w:val="TableContents"/>
              <w:bidi w:val="0"/>
              <w:spacing w:before="0" w:after="283"/>
              <w:jc w:val="left"/>
            </w:pPr>
            <w:r>
              <w:t> </w:t>
            </w:r>
          </w:p>
        </w:tc>
        <w:tc>
          <w:tcPr>
            <w:tcW w:w="74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2026</w:t>
            </w:r>
          </w:p>
        </w:tc>
        <w:tc>
          <w:tcPr>
            <w:tcW w:w="126" w:type="dxa"/>
            <w:tcBorders>
              <w:bottom w:val="single" w:sz="12" w:space="0" w:color="000000"/>
            </w:tcBorders>
            <w:tcMar>
              <w:bottom w:w="28" w:type="dxa"/>
            </w:tcMar>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238" w:type="dxa"/>
            <w:tcBorders>
              <w:bottom w:val="single" w:sz="12" w:space="0" w:color="000000"/>
            </w:tcBorders>
            <w:tcMar>
              <w:bottom w:w="28" w:type="dxa"/>
            </w:tcMar>
            <w:vAlign w:val="center"/>
          </w:tcPr>
          <w:p>
            <w:pPr>
              <w:pStyle w:val="TableContents"/>
              <w:bidi w:val="0"/>
              <w:spacing w:before="0" w:after="283"/>
              <w:jc w:val="left"/>
            </w:pPr>
            <w:r>
              <w:t> </w:t>
            </w:r>
          </w:p>
        </w:tc>
        <w:tc>
          <w:tcPr>
            <w:tcW w:w="74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2025</w:t>
            </w:r>
          </w:p>
        </w:tc>
        <w:tc>
          <w:tcPr>
            <w:tcW w:w="126" w:type="dxa"/>
            <w:tcBorders>
              <w:bottom w:val="single" w:sz="12" w:space="0" w:color="000000"/>
            </w:tcBorders>
            <w:tcMar>
              <w:bottom w:w="28" w:type="dxa"/>
            </w:tcMar>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238" w:type="dxa"/>
            <w:tcBorders>
              <w:bottom w:val="single" w:sz="12" w:space="0" w:color="000000"/>
            </w:tcBorders>
            <w:tcMar>
              <w:bottom w:w="28" w:type="dxa"/>
            </w:tcMar>
            <w:vAlign w:val="center"/>
          </w:tcPr>
          <w:p>
            <w:pPr>
              <w:pStyle w:val="TableContents"/>
              <w:bidi w:val="0"/>
              <w:spacing w:before="0" w:after="283"/>
              <w:jc w:val="left"/>
            </w:pPr>
            <w:r>
              <w:t> </w:t>
            </w:r>
          </w:p>
        </w:tc>
        <w:tc>
          <w:tcPr>
            <w:tcW w:w="74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2026</w:t>
            </w:r>
          </w:p>
        </w:tc>
        <w:tc>
          <w:tcPr>
            <w:tcW w:w="126" w:type="dxa"/>
            <w:tcBorders>
              <w:bottom w:val="single" w:sz="12" w:space="0" w:color="000000"/>
            </w:tcBorders>
            <w:tcMar>
              <w:bottom w:w="28" w:type="dxa"/>
            </w:tcMar>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238" w:type="dxa"/>
            <w:tcBorders>
              <w:bottom w:val="single" w:sz="12" w:space="0" w:color="000000"/>
            </w:tcBorders>
            <w:tcMar>
              <w:bottom w:w="28" w:type="dxa"/>
            </w:tcMar>
            <w:vAlign w:val="center"/>
          </w:tcPr>
          <w:p>
            <w:pPr>
              <w:pStyle w:val="TableContents"/>
              <w:bidi w:val="0"/>
              <w:spacing w:before="0" w:after="283"/>
              <w:jc w:val="left"/>
            </w:pPr>
            <w:r>
              <w:t> </w:t>
            </w:r>
          </w:p>
        </w:tc>
        <w:tc>
          <w:tcPr>
            <w:tcW w:w="829"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2025</w:t>
            </w:r>
          </w:p>
        </w:tc>
        <w:tc>
          <w:tcPr>
            <w:tcW w:w="176" w:type="dxa"/>
            <w:tcBorders>
              <w:bottom w:val="single" w:sz="12" w:space="0" w:color="000000"/>
            </w:tcBorders>
            <w:tcMar>
              <w:bottom w:w="28" w:type="dxa"/>
            </w:tcMar>
            <w:vAlign w:val="center"/>
          </w:tcPr>
          <w:p>
            <w:pPr>
              <w:pStyle w:val="TableContents"/>
              <w:bidi w:val="0"/>
              <w:spacing w:before="0" w:after="283"/>
              <w:jc w:val="left"/>
            </w:pPr>
            <w:r>
              <w:t> </w:t>
            </w:r>
          </w:p>
        </w:tc>
      </w:tr>
      <w:tr>
        <w:tc>
          <w:tcPr>
            <w:tcW w:w="3153" w:type="dxa"/>
            <w:tcBorders/>
            <w:shd w:fill="CCEEFF" w:val="clear"/>
            <w:vAlign w:val="center"/>
          </w:tcPr>
          <w:p>
            <w:pPr>
              <w:pStyle w:val="TableContents"/>
              <w:bidi w:val="0"/>
              <w:spacing w:before="0" w:after="0"/>
              <w:jc w:val="left"/>
              <w:rPr>
                <w:color w:val="000000"/>
              </w:rPr>
            </w:pPr>
            <w:r>
              <w:rPr>
                <w:color w:val="000000"/>
              </w:rPr>
              <w:t>Interest Rate Swaps</w:t>
            </w:r>
          </w:p>
        </w:tc>
        <w:tc>
          <w:tcPr>
            <w:tcW w:w="90" w:type="dxa"/>
            <w:tcBorders/>
            <w:shd w:fill="CCEEFF" w:val="clear"/>
            <w:vAlign w:val="center"/>
          </w:tcPr>
          <w:p>
            <w:pPr>
              <w:pStyle w:val="TableContents"/>
              <w:bidi w:val="0"/>
              <w:spacing w:before="0" w:after="283"/>
              <w:jc w:val="left"/>
            </w:pPr>
            <w:r>
              <w:t> </w:t>
            </w:r>
          </w:p>
        </w:tc>
        <w:tc>
          <w:tcPr>
            <w:tcW w:w="1924" w:type="dxa"/>
            <w:tcBorders/>
            <w:shd w:fill="CCEEFF" w:val="clear"/>
            <w:vAlign w:val="center"/>
          </w:tcPr>
          <w:p>
            <w:pPr>
              <w:pStyle w:val="TableContents"/>
              <w:bidi w:val="0"/>
              <w:spacing w:before="0" w:after="0"/>
              <w:jc w:val="center"/>
              <w:rPr>
                <w:color w:val="000000"/>
              </w:rPr>
            </w:pPr>
            <w:r>
              <w:rPr>
                <w:color w:val="000000"/>
              </w:rPr>
              <w:t>Interest expense</w:t>
            </w:r>
          </w:p>
        </w:tc>
        <w:tc>
          <w:tcPr>
            <w:tcW w:w="90"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0"/>
              <w:jc w:val="left"/>
              <w:rPr>
                <w:color w:val="000000"/>
              </w:rPr>
            </w:pPr>
            <w:r>
              <w:rPr>
                <w:color w:val="000000"/>
              </w:rPr>
              <w:t>$</w:t>
            </w:r>
          </w:p>
        </w:tc>
        <w:tc>
          <w:tcPr>
            <w:tcW w:w="745" w:type="dxa"/>
            <w:tcBorders/>
            <w:shd w:fill="CCEEFF" w:val="clear"/>
            <w:vAlign w:val="center"/>
          </w:tcPr>
          <w:p>
            <w:pPr>
              <w:pStyle w:val="TableContents"/>
              <w:bidi w:val="0"/>
              <w:spacing w:before="0" w:after="0"/>
              <w:jc w:val="right"/>
              <w:rPr>
                <w:color w:val="000000"/>
              </w:rPr>
            </w:pPr>
            <w:r>
              <w:rPr>
                <w:color w:val="000000"/>
              </w:rPr>
              <w:t>-</w:t>
            </w:r>
          </w:p>
        </w:tc>
        <w:tc>
          <w:tcPr>
            <w:tcW w:w="126"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0"/>
              <w:jc w:val="left"/>
              <w:rPr>
                <w:color w:val="000000"/>
              </w:rPr>
            </w:pPr>
            <w:r>
              <w:rPr>
                <w:color w:val="000000"/>
              </w:rPr>
              <w:t>$</w:t>
            </w:r>
          </w:p>
        </w:tc>
        <w:tc>
          <w:tcPr>
            <w:tcW w:w="745" w:type="dxa"/>
            <w:tcBorders/>
            <w:shd w:fill="CCEEFF" w:val="clear"/>
            <w:vAlign w:val="center"/>
          </w:tcPr>
          <w:p>
            <w:pPr>
              <w:pStyle w:val="TableContents"/>
              <w:bidi w:val="0"/>
              <w:spacing w:before="0" w:after="0"/>
              <w:jc w:val="right"/>
              <w:rPr>
                <w:color w:val="000000"/>
              </w:rPr>
            </w:pPr>
            <w:r>
              <w:rPr>
                <w:color w:val="000000"/>
              </w:rPr>
              <w:t>703</w:t>
            </w:r>
          </w:p>
        </w:tc>
        <w:tc>
          <w:tcPr>
            <w:tcW w:w="126"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0"/>
              <w:jc w:val="left"/>
              <w:rPr>
                <w:color w:val="000000"/>
              </w:rPr>
            </w:pPr>
            <w:r>
              <w:rPr>
                <w:color w:val="000000"/>
              </w:rPr>
              <w:t>$</w:t>
            </w:r>
          </w:p>
        </w:tc>
        <w:tc>
          <w:tcPr>
            <w:tcW w:w="745" w:type="dxa"/>
            <w:tcBorders/>
            <w:shd w:fill="CCEEFF" w:val="clear"/>
            <w:vAlign w:val="center"/>
          </w:tcPr>
          <w:p>
            <w:pPr>
              <w:pStyle w:val="TableContents"/>
              <w:bidi w:val="0"/>
              <w:spacing w:before="0" w:after="0"/>
              <w:jc w:val="right"/>
              <w:rPr>
                <w:color w:val="000000"/>
              </w:rPr>
            </w:pPr>
            <w:r>
              <w:rPr>
                <w:color w:val="000000"/>
              </w:rPr>
              <w:t>-</w:t>
            </w:r>
          </w:p>
        </w:tc>
        <w:tc>
          <w:tcPr>
            <w:tcW w:w="126"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0"/>
              <w:jc w:val="left"/>
              <w:rPr>
                <w:color w:val="000000"/>
              </w:rPr>
            </w:pPr>
            <w:r>
              <w:rPr>
                <w:color w:val="000000"/>
              </w:rPr>
              <w:t>$</w:t>
            </w:r>
          </w:p>
        </w:tc>
        <w:tc>
          <w:tcPr>
            <w:tcW w:w="829" w:type="dxa"/>
            <w:tcBorders/>
            <w:shd w:fill="CCEEFF" w:val="clear"/>
            <w:vAlign w:val="center"/>
          </w:tcPr>
          <w:p>
            <w:pPr>
              <w:pStyle w:val="TableContents"/>
              <w:bidi w:val="0"/>
              <w:spacing w:before="0" w:after="0"/>
              <w:jc w:val="right"/>
              <w:rPr>
                <w:color w:val="000000"/>
              </w:rPr>
            </w:pPr>
            <w:r>
              <w:rPr>
                <w:color w:val="000000"/>
              </w:rPr>
              <w:t>4,944</w:t>
            </w:r>
          </w:p>
        </w:tc>
        <w:tc>
          <w:tcPr>
            <w:tcW w:w="176"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Segment Information</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left"/>
      </w:pPr>
      <w:r/>
    </w:p>
    <w:tbl>
      <w:tblPr>
        <w:tblW w:w="13105" w:type="dxa"/>
        <w:jc w:val="left"/>
        <w:tblInd w:w="0" w:type="dxa"/>
        <w:tblLayout w:type="fixed"/>
        <w:tblCellMar>
          <w:top w:w="0" w:type="dxa"/>
          <w:left w:w="0" w:type="dxa"/>
          <w:bottom w:w="0" w:type="dxa"/>
          <w:right w:w="0" w:type="dxa"/>
        </w:tblCellMar>
      </w:tblPr>
      <w:tblGrid>
        <w:gridCol w:w="1190"/>
        <w:gridCol w:w="90"/>
        <w:gridCol w:w="195"/>
        <w:gridCol w:w="815"/>
        <w:gridCol w:w="90"/>
        <w:gridCol w:w="90"/>
        <w:gridCol w:w="200"/>
        <w:gridCol w:w="840"/>
        <w:gridCol w:w="90"/>
        <w:gridCol w:w="90"/>
        <w:gridCol w:w="200"/>
        <w:gridCol w:w="840"/>
        <w:gridCol w:w="90"/>
        <w:gridCol w:w="90"/>
        <w:gridCol w:w="170"/>
        <w:gridCol w:w="710"/>
        <w:gridCol w:w="90"/>
        <w:gridCol w:w="90"/>
        <w:gridCol w:w="170"/>
        <w:gridCol w:w="710"/>
        <w:gridCol w:w="90"/>
        <w:gridCol w:w="90"/>
        <w:gridCol w:w="170"/>
        <w:gridCol w:w="710"/>
        <w:gridCol w:w="90"/>
        <w:gridCol w:w="90"/>
        <w:gridCol w:w="170"/>
        <w:gridCol w:w="710"/>
        <w:gridCol w:w="90"/>
        <w:gridCol w:w="90"/>
        <w:gridCol w:w="322"/>
        <w:gridCol w:w="1348"/>
        <w:gridCol w:w="90"/>
        <w:gridCol w:w="90"/>
        <w:gridCol w:w="170"/>
        <w:gridCol w:w="590"/>
        <w:gridCol w:w="125"/>
        <w:gridCol w:w="90"/>
        <w:gridCol w:w="171"/>
        <w:gridCol w:w="839"/>
        <w:gridCol w:w="120"/>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170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2026</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Manufacturing(1)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53,092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43,032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37,888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38,627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27,898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25,739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24,410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1348" w:type="dxa"/>
            <w:tcBorders/>
            <w:shd w:fill="CCEEFF" w:val="clear"/>
            <w:vAlign w:val="bottom"/>
          </w:tcPr>
          <w:p>
            <w:pPr>
              <w:pStyle w:val="TableContents"/>
              <w:bidi w:val="0"/>
              <w:spacing w:before="0" w:after="0"/>
              <w:jc w:val="right"/>
              <w:rPr>
                <w:color w:val="000000"/>
              </w:rPr>
            </w:pPr>
            <w:r>
              <w:rPr>
                <w:color w:val="000000"/>
              </w:rPr>
              <w:t>56,831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1,604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309,121</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815" w:type="dxa"/>
            <w:tcBorders/>
            <w:vAlign w:val="bottom"/>
          </w:tcPr>
          <w:p>
            <w:pPr>
              <w:pStyle w:val="TableContents"/>
              <w:bidi w:val="0"/>
              <w:spacing w:before="0" w:after="0"/>
              <w:jc w:val="right"/>
              <w:rPr>
                <w:color w:val="000000"/>
              </w:rPr>
            </w:pPr>
            <w:r>
              <w:rPr>
                <w:color w:val="000000"/>
              </w:rPr>
              <w:t>12,732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10,352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7,106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8,192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6,805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4,073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5,242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22" w:type="dxa"/>
            <w:tcBorders/>
            <w:vAlign w:val="bottom"/>
          </w:tcPr>
          <w:p>
            <w:pPr>
              <w:pStyle w:val="TableContents"/>
              <w:bidi w:val="0"/>
              <w:spacing w:before="0" w:after="283"/>
              <w:jc w:val="left"/>
            </w:pPr>
            <w:r>
              <w:t> </w:t>
            </w:r>
          </w:p>
        </w:tc>
        <w:tc>
          <w:tcPr>
            <w:tcW w:w="1348" w:type="dxa"/>
            <w:tcBorders/>
            <w:vAlign w:val="bottom"/>
          </w:tcPr>
          <w:p>
            <w:pPr>
              <w:pStyle w:val="TableContents"/>
              <w:bidi w:val="0"/>
              <w:spacing w:before="0" w:after="0"/>
              <w:jc w:val="right"/>
              <w:rPr>
                <w:color w:val="000000"/>
              </w:rPr>
            </w:pPr>
            <w:r>
              <w:rPr>
                <w:color w:val="000000"/>
              </w:rPr>
              <w:t>49,388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0"/>
              <w:jc w:val="right"/>
              <w:rPr>
                <w:color w:val="000000"/>
              </w:rPr>
            </w:pPr>
            <w:r>
              <w:rPr>
                <w:color w:val="000000"/>
              </w:rPr>
              <w:t>228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104,118</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lineRule="auto" w:line="240" w:before="0" w:after="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30,364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24,229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25,779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18,865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17,495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13,942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12,272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6,100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1,701</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150,747</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9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9,996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8,451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5,003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11,570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3,598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7,724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6,896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1,343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54,256</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tbl>
      <w:tblPr>
        <w:tblW w:w="13180" w:type="dxa"/>
        <w:jc w:val="left"/>
        <w:tblInd w:w="0" w:type="dxa"/>
        <w:tblLayout w:type="fixed"/>
        <w:tblCellMar>
          <w:top w:w="0" w:type="dxa"/>
          <w:left w:w="0" w:type="dxa"/>
          <w:bottom w:w="0" w:type="dxa"/>
          <w:right w:w="0" w:type="dxa"/>
        </w:tblCellMar>
      </w:tblPr>
      <w:tblGrid>
        <w:gridCol w:w="1190"/>
        <w:gridCol w:w="90"/>
        <w:gridCol w:w="195"/>
        <w:gridCol w:w="815"/>
        <w:gridCol w:w="90"/>
        <w:gridCol w:w="90"/>
        <w:gridCol w:w="200"/>
        <w:gridCol w:w="840"/>
        <w:gridCol w:w="90"/>
        <w:gridCol w:w="90"/>
        <w:gridCol w:w="200"/>
        <w:gridCol w:w="840"/>
        <w:gridCol w:w="90"/>
        <w:gridCol w:w="90"/>
        <w:gridCol w:w="170"/>
        <w:gridCol w:w="710"/>
        <w:gridCol w:w="90"/>
        <w:gridCol w:w="90"/>
        <w:gridCol w:w="170"/>
        <w:gridCol w:w="710"/>
        <w:gridCol w:w="90"/>
        <w:gridCol w:w="90"/>
        <w:gridCol w:w="170"/>
        <w:gridCol w:w="710"/>
        <w:gridCol w:w="90"/>
        <w:gridCol w:w="90"/>
        <w:gridCol w:w="170"/>
        <w:gridCol w:w="710"/>
        <w:gridCol w:w="90"/>
        <w:gridCol w:w="90"/>
        <w:gridCol w:w="322"/>
        <w:gridCol w:w="1348"/>
        <w:gridCol w:w="90"/>
        <w:gridCol w:w="90"/>
        <w:gridCol w:w="170"/>
        <w:gridCol w:w="665"/>
        <w:gridCol w:w="125"/>
        <w:gridCol w:w="90"/>
        <w:gridCol w:w="171"/>
        <w:gridCol w:w="839"/>
        <w:gridCol w:w="120"/>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178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2025</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8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5" w:type="dxa"/>
            <w:gridSpan w:val="2"/>
            <w:tcBorders/>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Manufacturing(1)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63,994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56,285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42,519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44,545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38,002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31,799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35,202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1348" w:type="dxa"/>
            <w:tcBorders/>
            <w:shd w:fill="CCEEFF" w:val="clear"/>
            <w:vAlign w:val="bottom"/>
          </w:tcPr>
          <w:p>
            <w:pPr>
              <w:pStyle w:val="TableContents"/>
              <w:bidi w:val="0"/>
              <w:spacing w:before="0" w:after="0"/>
              <w:jc w:val="right"/>
              <w:rPr>
                <w:color w:val="000000"/>
              </w:rPr>
            </w:pPr>
            <w:r>
              <w:rPr>
                <w:color w:val="000000"/>
              </w:rPr>
              <w:t>47,648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3,973</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363,967</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815" w:type="dxa"/>
            <w:tcBorders/>
            <w:vAlign w:val="bottom"/>
          </w:tcPr>
          <w:p>
            <w:pPr>
              <w:pStyle w:val="TableContents"/>
              <w:bidi w:val="0"/>
              <w:spacing w:before="0" w:after="0"/>
              <w:jc w:val="right"/>
              <w:rPr>
                <w:color w:val="000000"/>
              </w:rPr>
            </w:pPr>
            <w:r>
              <w:rPr>
                <w:color w:val="000000"/>
              </w:rPr>
              <w:t>16,682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13,734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7,365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9,319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9,717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5,218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6,952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22" w:type="dxa"/>
            <w:tcBorders/>
            <w:vAlign w:val="bottom"/>
          </w:tcPr>
          <w:p>
            <w:pPr>
              <w:pStyle w:val="TableContents"/>
              <w:bidi w:val="0"/>
              <w:spacing w:before="0" w:after="283"/>
              <w:jc w:val="left"/>
            </w:pPr>
            <w:r>
              <w:t> </w:t>
            </w:r>
          </w:p>
        </w:tc>
        <w:tc>
          <w:tcPr>
            <w:tcW w:w="1348" w:type="dxa"/>
            <w:tcBorders/>
            <w:vAlign w:val="bottom"/>
          </w:tcPr>
          <w:p>
            <w:pPr>
              <w:pStyle w:val="TableContents"/>
              <w:bidi w:val="0"/>
              <w:spacing w:before="0" w:after="0"/>
              <w:jc w:val="right"/>
              <w:rPr>
                <w:color w:val="000000"/>
              </w:rPr>
            </w:pPr>
            <w:r>
              <w:rPr>
                <w:color w:val="000000"/>
              </w:rPr>
              <w:t>36,795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665" w:type="dxa"/>
            <w:tcBorders/>
            <w:vAlign w:val="bottom"/>
          </w:tcPr>
          <w:p>
            <w:pPr>
              <w:pStyle w:val="TableContents"/>
              <w:bidi w:val="0"/>
              <w:spacing w:before="0" w:after="0"/>
              <w:jc w:val="right"/>
              <w:rPr>
                <w:color w:val="000000"/>
              </w:rPr>
            </w:pPr>
            <w:r>
              <w:rPr>
                <w:color w:val="000000"/>
              </w:rPr>
              <w:t>890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106,672</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lineRule="auto" w:line="240" w:before="0" w:after="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33,908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29,708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28,594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21,989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22,449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16,548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19,131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8,254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4,360</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184,941</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9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13,404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12,843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6,560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13,237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5,836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10,033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9,119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2,599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72,354</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tbl>
      <w:tblPr>
        <w:tblW w:w="13380" w:type="dxa"/>
        <w:jc w:val="left"/>
        <w:tblInd w:w="0" w:type="dxa"/>
        <w:tblLayout w:type="fixed"/>
        <w:tblCellMar>
          <w:top w:w="0" w:type="dxa"/>
          <w:left w:w="0" w:type="dxa"/>
          <w:bottom w:w="0" w:type="dxa"/>
          <w:right w:w="0" w:type="dxa"/>
        </w:tblCellMar>
      </w:tblPr>
      <w:tblGrid>
        <w:gridCol w:w="1190"/>
        <w:gridCol w:w="90"/>
        <w:gridCol w:w="171"/>
        <w:gridCol w:w="839"/>
        <w:gridCol w:w="90"/>
        <w:gridCol w:w="90"/>
        <w:gridCol w:w="176"/>
        <w:gridCol w:w="864"/>
        <w:gridCol w:w="90"/>
        <w:gridCol w:w="90"/>
        <w:gridCol w:w="176"/>
        <w:gridCol w:w="864"/>
        <w:gridCol w:w="90"/>
        <w:gridCol w:w="90"/>
        <w:gridCol w:w="170"/>
        <w:gridCol w:w="830"/>
        <w:gridCol w:w="90"/>
        <w:gridCol w:w="90"/>
        <w:gridCol w:w="170"/>
        <w:gridCol w:w="710"/>
        <w:gridCol w:w="90"/>
        <w:gridCol w:w="90"/>
        <w:gridCol w:w="170"/>
        <w:gridCol w:w="710"/>
        <w:gridCol w:w="90"/>
        <w:gridCol w:w="90"/>
        <w:gridCol w:w="170"/>
        <w:gridCol w:w="710"/>
        <w:gridCol w:w="90"/>
        <w:gridCol w:w="90"/>
        <w:gridCol w:w="283"/>
        <w:gridCol w:w="1387"/>
        <w:gridCol w:w="125"/>
        <w:gridCol w:w="90"/>
        <w:gridCol w:w="170"/>
        <w:gridCol w:w="710"/>
        <w:gridCol w:w="125"/>
        <w:gridCol w:w="90"/>
        <w:gridCol w:w="171"/>
        <w:gridCol w:w="839"/>
        <w:gridCol w:w="120"/>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198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2026</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81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vAlign w:val="bottom"/>
          </w:tcPr>
          <w:p>
            <w:pPr>
              <w:pStyle w:val="TableContents"/>
              <w:bidi w:val="0"/>
              <w:spacing w:before="0" w:after="283"/>
              <w:jc w:val="left"/>
            </w:pPr>
            <w:r>
              <w:t> </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Manufacturing(1)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170,673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131,763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128,992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116,509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91,433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79,270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75,359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87" w:type="dxa"/>
            <w:tcBorders/>
            <w:shd w:fill="CCEEFF" w:val="clear"/>
            <w:vAlign w:val="bottom"/>
          </w:tcPr>
          <w:p>
            <w:pPr>
              <w:pStyle w:val="TableContents"/>
              <w:bidi w:val="0"/>
              <w:spacing w:before="0" w:after="0"/>
              <w:jc w:val="right"/>
              <w:rPr>
                <w:color w:val="000000"/>
              </w:rPr>
            </w:pPr>
            <w:r>
              <w:rPr>
                <w:color w:val="000000"/>
              </w:rPr>
              <w:t>148,125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7,872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949,996</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41,993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32,055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23,394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24,607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22,596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12,648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16,169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387" w:type="dxa"/>
            <w:tcBorders/>
            <w:vAlign w:val="bottom"/>
          </w:tcPr>
          <w:p>
            <w:pPr>
              <w:pStyle w:val="TableContents"/>
              <w:bidi w:val="0"/>
              <w:spacing w:before="0" w:after="0"/>
              <w:jc w:val="right"/>
              <w:rPr>
                <w:color w:val="000000"/>
              </w:rPr>
            </w:pPr>
            <w:r>
              <w:rPr>
                <w:color w:val="000000"/>
              </w:rPr>
              <w:t>129,150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5,060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307,672</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lineRule="auto" w:line="240" w:before="0" w:after="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96,538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74,295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79,434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58,043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56,899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42,380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37,528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97,166</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11,292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553,575</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32,142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25,413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26,164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33,859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11,938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24,242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21,662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(78,191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(8,480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88,749</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tbl>
      <w:tblPr>
        <w:tblW w:w="13755" w:type="dxa"/>
        <w:jc w:val="left"/>
        <w:tblInd w:w="0" w:type="dxa"/>
        <w:tblLayout w:type="fixed"/>
        <w:tblCellMar>
          <w:top w:w="0" w:type="dxa"/>
          <w:left w:w="0" w:type="dxa"/>
          <w:bottom w:w="0" w:type="dxa"/>
          <w:right w:w="0" w:type="dxa"/>
        </w:tblCellMar>
      </w:tblPr>
      <w:tblGrid>
        <w:gridCol w:w="1190"/>
        <w:gridCol w:w="90"/>
        <w:gridCol w:w="171"/>
        <w:gridCol w:w="839"/>
        <w:gridCol w:w="90"/>
        <w:gridCol w:w="90"/>
        <w:gridCol w:w="176"/>
        <w:gridCol w:w="864"/>
        <w:gridCol w:w="90"/>
        <w:gridCol w:w="90"/>
        <w:gridCol w:w="176"/>
        <w:gridCol w:w="864"/>
        <w:gridCol w:w="90"/>
        <w:gridCol w:w="90"/>
        <w:gridCol w:w="170"/>
        <w:gridCol w:w="830"/>
        <w:gridCol w:w="90"/>
        <w:gridCol w:w="90"/>
        <w:gridCol w:w="170"/>
        <w:gridCol w:w="830"/>
        <w:gridCol w:w="90"/>
        <w:gridCol w:w="90"/>
        <w:gridCol w:w="170"/>
        <w:gridCol w:w="710"/>
        <w:gridCol w:w="90"/>
        <w:gridCol w:w="90"/>
        <w:gridCol w:w="170"/>
        <w:gridCol w:w="830"/>
        <w:gridCol w:w="90"/>
        <w:gridCol w:w="90"/>
        <w:gridCol w:w="283"/>
        <w:gridCol w:w="1387"/>
        <w:gridCol w:w="90"/>
        <w:gridCol w:w="90"/>
        <w:gridCol w:w="170"/>
        <w:gridCol w:w="710"/>
        <w:gridCol w:w="125"/>
        <w:gridCol w:w="90"/>
        <w:gridCol w:w="170"/>
        <w:gridCol w:w="1010"/>
        <w:gridCol w:w="120"/>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235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2025</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05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3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0"/>
              <w:jc w:val="center"/>
              <w:rPr>
                <w:b/>
                <w:color w:val="000000"/>
              </w:rPr>
            </w:pPr>
            <w:r>
              <w:rPr>
                <w:b/>
                <w:color w:val="000000"/>
              </w:rPr>
              <w:t>South</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Manufacturing(1)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205,998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159,291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143,518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131,860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108,351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87,773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101,785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87" w:type="dxa"/>
            <w:tcBorders/>
            <w:shd w:fill="CCEEFF" w:val="clear"/>
            <w:vAlign w:val="bottom"/>
          </w:tcPr>
          <w:p>
            <w:pPr>
              <w:pStyle w:val="TableContents"/>
              <w:bidi w:val="0"/>
              <w:spacing w:before="0" w:after="0"/>
              <w:jc w:val="right"/>
              <w:rPr>
                <w:color w:val="000000"/>
              </w:rPr>
            </w:pPr>
            <w:r>
              <w:rPr>
                <w:color w:val="000000"/>
              </w:rPr>
              <w:t>163,338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11,725</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1,113,639</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52,849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38,758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26,152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27,109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27,622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14,932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20,451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387" w:type="dxa"/>
            <w:tcBorders/>
            <w:vAlign w:val="bottom"/>
          </w:tcPr>
          <w:p>
            <w:pPr>
              <w:pStyle w:val="TableContents"/>
              <w:bidi w:val="0"/>
              <w:spacing w:before="0" w:after="0"/>
              <w:jc w:val="right"/>
              <w:rPr>
                <w:color w:val="000000"/>
              </w:rPr>
            </w:pPr>
            <w:r>
              <w:rPr>
                <w:color w:val="000000"/>
              </w:rPr>
              <w:t>128,733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3,264</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339,870</w:t>
            </w:r>
          </w:p>
        </w:tc>
        <w:tc>
          <w:tcPr>
            <w:tcW w:w="120"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lineRule="auto" w:line="240" w:before="0" w:after="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107,182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83,318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85,797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67,707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64,311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44,789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51,387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83"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26,527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12,254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543,272</w:t>
            </w:r>
          </w:p>
        </w:tc>
        <w:tc>
          <w:tcPr>
            <w:tcW w:w="120"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45,967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37,215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31,569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37,044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16,418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28,052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29,947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8,078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(3,793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230,497</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277"/>
        <w:gridCol w:w="9928"/>
      </w:tblGrid>
      <w:tr>
        <w:tc>
          <w:tcPr>
            <w:tcW w:w="277" w:type="dxa"/>
            <w:tcBorders/>
            <w:vAlign w:val="center"/>
          </w:tcPr>
          <w:p>
            <w:pPr>
              <w:pStyle w:val="TableContents"/>
              <w:bidi w:val="0"/>
              <w:spacing w:before="0" w:after="283"/>
              <w:jc w:val="left"/>
            </w:pPr>
            <w:r>
              <w:t>(1)</w:t>
            </w:r>
          </w:p>
        </w:tc>
        <w:tc>
          <w:tcPr>
            <w:tcW w:w="9928" w:type="dxa"/>
            <w:tcBorders/>
            <w:vAlign w:val="center"/>
          </w:tcPr>
          <w:p>
            <w:pPr>
              <w:pStyle w:val="TableContents"/>
              <w:bidi w:val="0"/>
              <w:spacing w:before="0" w:after="0"/>
              <w:jc w:val="both"/>
            </w:pPr>
            <w:r>
              <w:t>The Manufacturing segment had $5.6 million and $9.9 million of intersegment revenue for the three months ended September 30, 2026 and 2025, respectively, and $21.7 million and $27.5 million for the nine months ended September 30, 2026 and 2025, respectively. Intersegment revenue is eliminated in the consolidated financial statements, as well as the reported segment revenue in the table above.</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324"/>
        <w:gridCol w:w="9881"/>
      </w:tblGrid>
      <w:tr>
        <w:tc>
          <w:tcPr>
            <w:tcW w:w="324" w:type="dxa"/>
            <w:tcBorders/>
            <w:vAlign w:val="center"/>
          </w:tcPr>
          <w:p>
            <w:pPr>
              <w:pStyle w:val="TableContents"/>
              <w:bidi w:val="0"/>
              <w:spacing w:before="0" w:after="283"/>
              <w:jc w:val="left"/>
              <w:rPr>
                <w:color w:val="000000"/>
              </w:rPr>
            </w:pPr>
            <w:r>
              <w:rPr>
                <w:color w:val="000000"/>
              </w:rPr>
              <w:t>(2)</w:t>
            </w:r>
          </w:p>
        </w:tc>
        <w:tc>
          <w:tcPr>
            <w:tcW w:w="988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Other segment items primarily include selling expenses, general and administrative expenses, and impairment charges</w:t>
            </w:r>
            <w:r>
              <w:rPr>
                <w:rFonts w:ascii="Times New Roman;Times;serif" w:hAnsi="Times New Roman;Times;serif"/>
                <w:b/>
                <w:color w:val="000000"/>
              </w:rPr>
              <w:t>.</w:t>
            </w:r>
          </w:p>
        </w:tc>
      </w:tr>
    </w:tbl>
    <w:p>
      <w:pPr>
        <w:pStyle w:val="TextBody"/>
        <w:bidi w:val="0"/>
        <w:spacing w:before="0" w:after="0"/>
        <w:jc w:val="left"/>
      </w:pPr>
      <w:r/>
    </w:p>
    <w:tbl>
      <w:tblPr>
        <w:tblW w:w="7601" w:type="dxa"/>
        <w:jc w:val="left"/>
        <w:tblInd w:w="0" w:type="dxa"/>
        <w:tblLayout w:type="fixed"/>
        <w:tblCellMar>
          <w:top w:w="0" w:type="dxa"/>
          <w:left w:w="0" w:type="dxa"/>
          <w:bottom w:w="0" w:type="dxa"/>
          <w:right w:w="0" w:type="dxa"/>
        </w:tblCellMar>
      </w:tblPr>
      <w:tblGrid>
        <w:gridCol w:w="2615"/>
        <w:gridCol w:w="90"/>
        <w:gridCol w:w="174"/>
        <w:gridCol w:w="852"/>
        <w:gridCol w:w="92"/>
        <w:gridCol w:w="92"/>
        <w:gridCol w:w="174"/>
        <w:gridCol w:w="852"/>
        <w:gridCol w:w="90"/>
        <w:gridCol w:w="90"/>
        <w:gridCol w:w="170"/>
        <w:gridCol w:w="830"/>
        <w:gridCol w:w="90"/>
        <w:gridCol w:w="90"/>
        <w:gridCol w:w="170"/>
        <w:gridCol w:w="1010"/>
        <w:gridCol w:w="120"/>
      </w:tblGrid>
      <w:tr>
        <w:tc>
          <w:tcPr>
            <w:tcW w:w="261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6"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0" w:type="dxa"/>
            <w:gridSpan w:val="6"/>
            <w:tcBorders/>
            <w:vAlign w:val="bottom"/>
          </w:tcPr>
          <w:p>
            <w:pPr>
              <w:pStyle w:val="TableContents"/>
              <w:bidi w:val="0"/>
              <w:spacing w:before="0" w:after="0"/>
              <w:jc w:val="center"/>
              <w:rPr>
                <w:b/>
                <w:color w:val="000000"/>
              </w:rPr>
            </w:pPr>
            <w:r>
              <w:rPr>
                <w:b/>
                <w:color w:val="000000"/>
              </w:rPr>
              <w:t>Nine Months Ended</w:t>
            </w:r>
          </w:p>
        </w:tc>
        <w:tc>
          <w:tcPr>
            <w:tcW w:w="120" w:type="dxa"/>
            <w:tcBorders/>
            <w:vAlign w:val="bottom"/>
          </w:tcPr>
          <w:p>
            <w:pPr>
              <w:pStyle w:val="TableContents"/>
              <w:bidi w:val="0"/>
              <w:spacing w:before="0" w:after="283"/>
              <w:jc w:val="left"/>
            </w:pPr>
            <w:r>
              <w:t> </w:t>
            </w:r>
          </w:p>
        </w:tc>
      </w:tr>
      <w:tr>
        <w:tc>
          <w:tcPr>
            <w:tcW w:w="261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0" w:type="dxa"/>
            <w:tcBorders/>
            <w:vAlign w:val="bottom"/>
          </w:tcPr>
          <w:p>
            <w:pPr>
              <w:pStyle w:val="TableContents"/>
              <w:bidi w:val="0"/>
              <w:spacing w:before="0" w:after="283"/>
              <w:jc w:val="left"/>
            </w:pPr>
            <w:r>
              <w:t> </w:t>
            </w:r>
          </w:p>
        </w:tc>
      </w:tr>
      <w:tr>
        <w:tc>
          <w:tcPr>
            <w:tcW w:w="261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2" w:type="dxa"/>
            <w:tcBorders/>
            <w:vAlign w:val="bottom"/>
          </w:tcPr>
          <w:p>
            <w:pPr>
              <w:pStyle w:val="TableContents"/>
              <w:bidi w:val="0"/>
              <w:spacing w:before="0" w:after="283"/>
              <w:jc w:val="left"/>
            </w:pPr>
            <w:r>
              <w:t> </w:t>
            </w:r>
          </w:p>
        </w:tc>
        <w:tc>
          <w:tcPr>
            <w:tcW w:w="92" w:type="dxa"/>
            <w:tcBorders/>
            <w:vAlign w:val="bottom"/>
          </w:tcPr>
          <w:p>
            <w:pPr>
              <w:pStyle w:val="TableContents"/>
              <w:bidi w:val="0"/>
              <w:spacing w:before="0" w:after="283"/>
              <w:jc w:val="left"/>
            </w:pPr>
            <w: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2615" w:type="dxa"/>
            <w:tcBorders/>
            <w:shd w:fill="CCEEFF" w:val="clear"/>
            <w:vAlign w:val="bottom"/>
          </w:tcPr>
          <w:p>
            <w:pPr>
              <w:pStyle w:val="TableContents"/>
              <w:bidi w:val="0"/>
              <w:spacing w:before="0" w:after="0"/>
              <w:jc w:val="left"/>
              <w:rPr>
                <w:color w:val="000000"/>
              </w:rPr>
            </w:pPr>
            <w:r>
              <w:rPr>
                <w:color w:val="000000"/>
              </w:rPr>
              <w:t>Total segment revenue</w:t>
            </w:r>
          </w:p>
        </w:tc>
        <w:tc>
          <w:tcPr>
            <w:tcW w:w="90" w:type="dxa"/>
            <w:tcBorders/>
            <w:shd w:fill="CCEEFF" w:val="clear"/>
            <w:vAlign w:val="bottom"/>
          </w:tcPr>
          <w:p>
            <w:pPr>
              <w:pStyle w:val="TableContents"/>
              <w:bidi w:val="0"/>
              <w:spacing w:before="0" w:after="283"/>
              <w:jc w:val="left"/>
            </w:pPr>
            <w: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2" w:type="dxa"/>
            <w:tcBorders/>
            <w:shd w:fill="CCEEFF" w:val="clear"/>
            <w:vAlign w:val="bottom"/>
          </w:tcPr>
          <w:p>
            <w:pPr>
              <w:pStyle w:val="TableContents"/>
              <w:bidi w:val="0"/>
              <w:spacing w:before="0" w:after="0"/>
              <w:jc w:val="right"/>
              <w:rPr>
                <w:color w:val="000000"/>
              </w:rPr>
            </w:pPr>
            <w:r>
              <w:rPr>
                <w:color w:val="000000"/>
              </w:rPr>
              <w:t>309,121</w:t>
            </w:r>
          </w:p>
        </w:tc>
        <w:tc>
          <w:tcPr>
            <w:tcW w:w="92"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2" w:type="dxa"/>
            <w:tcBorders/>
            <w:shd w:fill="CCEEFF" w:val="clear"/>
            <w:vAlign w:val="bottom"/>
          </w:tcPr>
          <w:p>
            <w:pPr>
              <w:pStyle w:val="TableContents"/>
              <w:bidi w:val="0"/>
              <w:spacing w:before="0" w:after="0"/>
              <w:jc w:val="right"/>
              <w:rPr>
                <w:color w:val="000000"/>
              </w:rPr>
            </w:pPr>
            <w:r>
              <w:rPr>
                <w:color w:val="000000"/>
              </w:rPr>
              <w:t>363,967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949,996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1,113,639</w:t>
            </w:r>
          </w:p>
        </w:tc>
        <w:tc>
          <w:tcPr>
            <w:tcW w:w="120" w:type="dxa"/>
            <w:tcBorders/>
            <w:shd w:fill="CCEEFF" w:val="clear"/>
            <w:vAlign w:val="bottom"/>
          </w:tcPr>
          <w:p>
            <w:pPr>
              <w:pStyle w:val="TableContents"/>
              <w:bidi w:val="0"/>
              <w:spacing w:before="0" w:after="283"/>
              <w:jc w:val="left"/>
            </w:pPr>
            <w:r>
              <w:t> </w:t>
            </w:r>
          </w:p>
        </w:tc>
      </w:tr>
      <w:tr>
        <w:tc>
          <w:tcPr>
            <w:tcW w:w="2615" w:type="dxa"/>
            <w:tcBorders/>
            <w:vAlign w:val="bottom"/>
          </w:tcPr>
          <w:p>
            <w:pPr>
              <w:pStyle w:val="TableContents"/>
              <w:bidi w:val="0"/>
              <w:spacing w:before="0" w:after="0"/>
              <w:jc w:val="left"/>
              <w:rPr>
                <w:color w:val="000000"/>
              </w:rPr>
            </w:pPr>
            <w:r>
              <w:rPr>
                <w:color w:val="000000"/>
              </w:rPr>
              <w:t>Core Nu Skin Adjustments</w:t>
            </w:r>
          </w:p>
        </w:tc>
        <w:tc>
          <w:tcPr>
            <w:tcW w:w="90" w:type="dxa"/>
            <w:tcBorders/>
            <w:vAlign w:val="bottom"/>
          </w:tcPr>
          <w:p>
            <w:pPr>
              <w:pStyle w:val="TableContents"/>
              <w:bidi w:val="0"/>
              <w:spacing w:before="0" w:after="283"/>
              <w:jc w:val="left"/>
            </w:pPr>
            <w:r>
              <w:t> </w:t>
            </w:r>
          </w:p>
        </w:tc>
        <w:tc>
          <w:tcPr>
            <w:tcW w:w="174" w:type="dxa"/>
            <w:tcBorders>
              <w:bottom w:val="single" w:sz="12" w:space="0" w:color="000000"/>
            </w:tcBorders>
            <w:tcMar>
              <w:bottom w:w="28" w:type="dxa"/>
            </w:tcMar>
            <w:vAlign w:val="bottom"/>
          </w:tcPr>
          <w:p>
            <w:pPr>
              <w:pStyle w:val="TableContents"/>
              <w:bidi w:val="0"/>
              <w:spacing w:before="0" w:after="283"/>
              <w:jc w:val="left"/>
            </w:pPr>
            <w:r>
              <w:t> </w:t>
            </w:r>
          </w:p>
        </w:tc>
        <w:tc>
          <w:tcPr>
            <w:tcW w:w="8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1,888</w:t>
            </w:r>
          </w:p>
        </w:tc>
        <w:tc>
          <w:tcPr>
            <w:tcW w:w="92" w:type="dxa"/>
            <w:tcBorders/>
            <w:vAlign w:val="bottom"/>
          </w:tcPr>
          <w:p>
            <w:pPr>
              <w:pStyle w:val="TableContents"/>
              <w:bidi w:val="0"/>
              <w:spacing w:before="0" w:after="283"/>
              <w:jc w:val="left"/>
            </w:pPr>
            <w:r>
              <w:t> </w:t>
            </w:r>
          </w:p>
        </w:tc>
        <w:tc>
          <w:tcPr>
            <w:tcW w:w="92" w:type="dxa"/>
            <w:tcBorders/>
            <w:vAlign w:val="bottom"/>
          </w:tcPr>
          <w:p>
            <w:pPr>
              <w:pStyle w:val="TableContents"/>
              <w:bidi w:val="0"/>
              <w:spacing w:before="0" w:after="283"/>
              <w:jc w:val="left"/>
            </w:pPr>
            <w:r>
              <w:t> </w:t>
            </w:r>
          </w:p>
        </w:tc>
        <w:tc>
          <w:tcPr>
            <w:tcW w:w="174" w:type="dxa"/>
            <w:tcBorders>
              <w:bottom w:val="single" w:sz="12" w:space="0" w:color="000000"/>
            </w:tcBorders>
            <w:tcMar>
              <w:bottom w:w="28" w:type="dxa"/>
            </w:tcMar>
            <w:vAlign w:val="bottom"/>
          </w:tcPr>
          <w:p>
            <w:pPr>
              <w:pStyle w:val="TableContents"/>
              <w:bidi w:val="0"/>
              <w:spacing w:before="0" w:after="283"/>
              <w:jc w:val="left"/>
            </w:pPr>
            <w:r>
              <w:t> </w:t>
            </w:r>
          </w:p>
        </w:tc>
        <w:tc>
          <w:tcPr>
            <w:tcW w:w="8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w:t>
            </w:r>
          </w:p>
        </w:tc>
        <w:tc>
          <w:tcPr>
            <w:tcW w:w="120" w:type="dxa"/>
            <w:tcBorders/>
            <w:vAlign w:val="bottom"/>
          </w:tcPr>
          <w:p>
            <w:pPr>
              <w:pStyle w:val="TableContents"/>
              <w:bidi w:val="0"/>
              <w:spacing w:before="0" w:after="283"/>
              <w:jc w:val="left"/>
            </w:pPr>
            <w:r>
              <w:t> </w:t>
            </w:r>
          </w:p>
        </w:tc>
      </w:tr>
      <w:tr>
        <w:tc>
          <w:tcPr>
            <w:tcW w:w="2615" w:type="dxa"/>
            <w:tcBorders/>
            <w:shd w:fill="CCEEFF" w:val="clear"/>
            <w:vAlign w:val="bottom"/>
          </w:tcPr>
          <w:p>
            <w:pPr>
              <w:pStyle w:val="TableContents"/>
              <w:bidi w:val="0"/>
              <w:spacing w:before="0" w:after="0"/>
              <w:jc w:val="left"/>
              <w:rPr>
                <w:color w:val="000000"/>
              </w:rPr>
            </w:pPr>
            <w:r>
              <w:rPr>
                <w:color w:val="000000"/>
              </w:rPr>
              <w:t>Total revenue</w:t>
            </w:r>
          </w:p>
        </w:tc>
        <w:tc>
          <w:tcPr>
            <w:tcW w:w="90" w:type="dxa"/>
            <w:tcBorders/>
            <w:shd w:fill="CCEEFF" w:val="clear"/>
            <w:vAlign w:val="bottom"/>
          </w:tcPr>
          <w:p>
            <w:pPr>
              <w:pStyle w:val="TableContents"/>
              <w:bidi w:val="0"/>
              <w:spacing w:before="0" w:after="283"/>
              <w:jc w:val="left"/>
            </w:pPr>
            <w: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311,009</w:t>
            </w:r>
          </w:p>
        </w:tc>
        <w:tc>
          <w:tcPr>
            <w:tcW w:w="92"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364,211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951,729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1,114,839</w:t>
            </w:r>
          </w:p>
        </w:tc>
        <w:tc>
          <w:tcPr>
            <w:tcW w:w="120"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tbl>
      <w:tblPr>
        <w:tblW w:w="9612" w:type="dxa"/>
        <w:jc w:val="left"/>
        <w:tblInd w:w="0" w:type="dxa"/>
        <w:tblLayout w:type="fixed"/>
        <w:tblCellMar>
          <w:top w:w="0" w:type="dxa"/>
          <w:left w:w="0" w:type="dxa"/>
          <w:bottom w:w="0" w:type="dxa"/>
          <w:right w:w="0" w:type="dxa"/>
        </w:tblCellMar>
      </w:tblPr>
      <w:tblGrid>
        <w:gridCol w:w="4550"/>
        <w:gridCol w:w="90"/>
        <w:gridCol w:w="179"/>
        <w:gridCol w:w="827"/>
        <w:gridCol w:w="131"/>
        <w:gridCol w:w="94"/>
        <w:gridCol w:w="179"/>
        <w:gridCol w:w="827"/>
        <w:gridCol w:w="125"/>
        <w:gridCol w:w="90"/>
        <w:gridCol w:w="170"/>
        <w:gridCol w:w="905"/>
        <w:gridCol w:w="125"/>
        <w:gridCol w:w="90"/>
        <w:gridCol w:w="170"/>
        <w:gridCol w:w="905"/>
        <w:gridCol w:w="155"/>
      </w:tblGrid>
      <w:tr>
        <w:tc>
          <w:tcPr>
            <w:tcW w:w="455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7" w:type="dxa"/>
            <w:gridSpan w:val="6"/>
            <w:tcBorders/>
            <w:vAlign w:val="bottom"/>
          </w:tcPr>
          <w:p>
            <w:pPr>
              <w:pStyle w:val="TableContents"/>
              <w:bidi w:val="0"/>
              <w:spacing w:before="0" w:after="0"/>
              <w:jc w:val="center"/>
              <w:rPr>
                <w:b/>
                <w:color w:val="000000"/>
              </w:rPr>
            </w:pPr>
            <w:r>
              <w:rPr>
                <w:b/>
                <w:color w:val="000000"/>
              </w:rPr>
              <w:t>Three Months Ended</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5" w:type="dxa"/>
            <w:gridSpan w:val="6"/>
            <w:tcBorders/>
            <w:vAlign w:val="bottom"/>
          </w:tcPr>
          <w:p>
            <w:pPr>
              <w:pStyle w:val="TableContents"/>
              <w:bidi w:val="0"/>
              <w:spacing w:before="0" w:after="0"/>
              <w:jc w:val="center"/>
              <w:rPr>
                <w:b/>
                <w:color w:val="000000"/>
              </w:rPr>
            </w:pPr>
            <w:r>
              <w:rPr>
                <w:b/>
                <w:color w:val="000000"/>
              </w:rPr>
              <w:t>Nine Months Ended</w:t>
            </w:r>
          </w:p>
        </w:tc>
        <w:tc>
          <w:tcPr>
            <w:tcW w:w="155" w:type="dxa"/>
            <w:tcBorders/>
            <w:vAlign w:val="bottom"/>
          </w:tcPr>
          <w:p>
            <w:pPr>
              <w:pStyle w:val="TableContents"/>
              <w:bidi w:val="0"/>
              <w:spacing w:before="0" w:after="283"/>
              <w:jc w:val="left"/>
            </w:pPr>
            <w:r>
              <w:t> </w:t>
            </w:r>
          </w:p>
        </w:tc>
      </w:tr>
      <w:tr>
        <w:tc>
          <w:tcPr>
            <w:tcW w:w="45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55" w:type="dxa"/>
            <w:tcBorders/>
            <w:vAlign w:val="bottom"/>
          </w:tcPr>
          <w:p>
            <w:pPr>
              <w:pStyle w:val="TableContents"/>
              <w:bidi w:val="0"/>
              <w:spacing w:before="0" w:after="283"/>
              <w:jc w:val="left"/>
            </w:pPr>
            <w:r>
              <w:t> </w:t>
            </w:r>
          </w:p>
        </w:tc>
      </w:tr>
      <w:tr>
        <w:tc>
          <w:tcPr>
            <w:tcW w:w="455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1" w:type="dxa"/>
            <w:tcBorders/>
            <w:vAlign w:val="bottom"/>
          </w:tcPr>
          <w:p>
            <w:pPr>
              <w:pStyle w:val="TableContents"/>
              <w:bidi w:val="0"/>
              <w:spacing w:before="0" w:after="283"/>
              <w:jc w:val="left"/>
            </w:pPr>
            <w:r>
              <w:t> </w:t>
            </w:r>
          </w:p>
        </w:tc>
        <w:tc>
          <w:tcPr>
            <w:tcW w:w="94" w:type="dxa"/>
            <w:tcBorders/>
            <w:vAlign w:val="bottom"/>
          </w:tcPr>
          <w:p>
            <w:pPr>
              <w:pStyle w:val="TableContents"/>
              <w:bidi w:val="0"/>
              <w:spacing w:before="0" w:after="283"/>
              <w:jc w:val="left"/>
            </w:pPr>
            <w: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pPr>
            <w:r>
              <w:t> </w:t>
            </w:r>
          </w:p>
        </w:tc>
      </w:tr>
      <w:tr>
        <w:tc>
          <w:tcPr>
            <w:tcW w:w="4550" w:type="dxa"/>
            <w:tcBorders/>
            <w:shd w:fill="CCEEFF" w:val="clear"/>
            <w:vAlign w:val="bottom"/>
          </w:tcPr>
          <w:p>
            <w:pPr>
              <w:pStyle w:val="TableContents"/>
              <w:bidi w:val="0"/>
              <w:spacing w:before="0" w:after="0"/>
              <w:jc w:val="left"/>
              <w:rPr>
                <w:color w:val="000000"/>
              </w:rPr>
            </w:pPr>
            <w:r>
              <w:rPr>
                <w:color w:val="000000"/>
              </w:rPr>
              <w:t>Total segment contribution</w:t>
            </w:r>
          </w:p>
        </w:tc>
        <w:tc>
          <w:tcPr>
            <w:tcW w:w="90"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27" w:type="dxa"/>
            <w:tcBorders/>
            <w:shd w:fill="CCEEFF" w:val="clear"/>
            <w:vAlign w:val="bottom"/>
          </w:tcPr>
          <w:p>
            <w:pPr>
              <w:pStyle w:val="TableContents"/>
              <w:bidi w:val="0"/>
              <w:spacing w:before="0" w:after="0"/>
              <w:jc w:val="right"/>
              <w:rPr>
                <w:color w:val="000000"/>
              </w:rPr>
            </w:pPr>
            <w:r>
              <w:rPr>
                <w:color w:val="000000"/>
              </w:rPr>
              <w:t>54,256</w:t>
            </w:r>
          </w:p>
        </w:tc>
        <w:tc>
          <w:tcPr>
            <w:tcW w:w="131" w:type="dxa"/>
            <w:tcBorders/>
            <w:shd w:fill="CCEEFF" w:val="clear"/>
            <w:vAlign w:val="bottom"/>
          </w:tcPr>
          <w:p>
            <w:pPr>
              <w:pStyle w:val="TableContents"/>
              <w:bidi w:val="0"/>
              <w:spacing w:before="0" w:after="283"/>
              <w:jc w:val="left"/>
            </w:pPr>
            <w:r>
              <w:t> </w:t>
            </w:r>
          </w:p>
        </w:tc>
        <w:tc>
          <w:tcPr>
            <w:tcW w:w="94"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27" w:type="dxa"/>
            <w:tcBorders/>
            <w:shd w:fill="CCEEFF" w:val="clear"/>
            <w:vAlign w:val="bottom"/>
          </w:tcPr>
          <w:p>
            <w:pPr>
              <w:pStyle w:val="TableContents"/>
              <w:bidi w:val="0"/>
              <w:spacing w:before="0" w:after="0"/>
              <w:jc w:val="right"/>
              <w:rPr>
                <w:color w:val="000000"/>
              </w:rPr>
            </w:pPr>
            <w:r>
              <w:rPr>
                <w:color w:val="000000"/>
              </w:rPr>
              <w:t>72,354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88,749</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230,497</w:t>
            </w:r>
          </w:p>
        </w:tc>
        <w:tc>
          <w:tcPr>
            <w:tcW w:w="155" w:type="dxa"/>
            <w:tcBorders/>
            <w:shd w:fill="CCEEFF" w:val="clear"/>
            <w:vAlign w:val="bottom"/>
          </w:tcPr>
          <w:p>
            <w:pPr>
              <w:pStyle w:val="TableContents"/>
              <w:bidi w:val="0"/>
              <w:spacing w:before="0" w:after="283"/>
              <w:jc w:val="left"/>
            </w:pPr>
            <w:r>
              <w:t> </w:t>
            </w:r>
          </w:p>
        </w:tc>
      </w:tr>
      <w:tr>
        <w:tc>
          <w:tcPr>
            <w:tcW w:w="4550" w:type="dxa"/>
            <w:tcBorders/>
            <w:vAlign w:val="bottom"/>
          </w:tcPr>
          <w:p>
            <w:pPr>
              <w:pStyle w:val="TableContents"/>
              <w:bidi w:val="0"/>
              <w:spacing w:before="0" w:after="0"/>
              <w:jc w:val="left"/>
              <w:rPr>
                <w:color w:val="000000"/>
              </w:rPr>
            </w:pPr>
            <w:r>
              <w:rPr>
                <w:color w:val="000000"/>
              </w:rPr>
              <w:t>Corporate and Other</w:t>
            </w:r>
          </w:p>
        </w:tc>
        <w:tc>
          <w:tcPr>
            <w:tcW w:w="90" w:type="dxa"/>
            <w:tcBorders/>
            <w:vAlign w:val="bottom"/>
          </w:tcPr>
          <w:p>
            <w:pPr>
              <w:pStyle w:val="TableContents"/>
              <w:bidi w:val="0"/>
              <w:spacing w:before="0" w:after="283"/>
              <w:jc w:val="left"/>
            </w:pPr>
            <w:r>
              <w:t> </w:t>
            </w:r>
          </w:p>
        </w:tc>
        <w:tc>
          <w:tcPr>
            <w:tcW w:w="179" w:type="dxa"/>
            <w:tcBorders>
              <w:bottom w:val="single" w:sz="12" w:space="0" w:color="000000"/>
            </w:tcBorders>
            <w:tcMar>
              <w:bottom w:w="28" w:type="dxa"/>
            </w:tcMar>
            <w:vAlign w:val="bottom"/>
          </w:tcPr>
          <w:p>
            <w:pPr>
              <w:pStyle w:val="TableContents"/>
              <w:bidi w:val="0"/>
              <w:spacing w:before="0" w:after="283"/>
              <w:jc w:val="left"/>
            </w:pPr>
            <w: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(49,169</w:t>
            </w:r>
          </w:p>
        </w:tc>
        <w:tc>
          <w:tcPr>
            <w:tcW w:w="131"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pPr>
            <w:r>
              <w:t> </w:t>
            </w:r>
          </w:p>
        </w:tc>
        <w:tc>
          <w:tcPr>
            <w:tcW w:w="179" w:type="dxa"/>
            <w:tcBorders>
              <w:bottom w:val="single" w:sz="12" w:space="0" w:color="000000"/>
            </w:tcBorders>
            <w:tcMar>
              <w:bottom w:w="28" w:type="dxa"/>
            </w:tcMar>
            <w:vAlign w:val="bottom"/>
          </w:tcPr>
          <w:p>
            <w:pPr>
              <w:pStyle w:val="TableContents"/>
              <w:bidi w:val="0"/>
              <w:spacing w:before="0" w:after="283"/>
              <w:jc w:val="left"/>
            </w:pPr>
            <w: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(50,712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(138,955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(187,978</w:t>
            </w:r>
          </w:p>
        </w:tc>
        <w:tc>
          <w:tcPr>
            <w:tcW w:w="155" w:type="dxa"/>
            <w:tcBorders/>
            <w:vAlign w:val="bottom"/>
          </w:tcPr>
          <w:p>
            <w:pPr>
              <w:pStyle w:val="TableContents"/>
              <w:bidi w:val="0"/>
              <w:spacing w:before="0" w:after="0"/>
              <w:jc w:val="left"/>
              <w:rPr>
                <w:color w:val="000000"/>
              </w:rPr>
            </w:pPr>
            <w:r>
              <w:rPr>
                <w:color w:val="000000"/>
              </w:rPr>
              <w:t>)</w:t>
            </w:r>
          </w:p>
        </w:tc>
      </w:tr>
      <w:tr>
        <w:tc>
          <w:tcPr>
            <w:tcW w:w="4550" w:type="dxa"/>
            <w:tcBorders/>
            <w:shd w:fill="CCEEFF" w:val="clear"/>
            <w:vAlign w:val="bottom"/>
          </w:tcPr>
          <w:p>
            <w:pPr>
              <w:pStyle w:val="TableContents"/>
              <w:bidi w:val="0"/>
              <w:spacing w:before="0" w:after="0"/>
              <w:jc w:val="left"/>
              <w:rPr>
                <w:color w:val="000000"/>
              </w:rPr>
            </w:pPr>
            <w:r>
              <w:rPr>
                <w:color w:val="000000"/>
              </w:rPr>
              <w:t>Operating income (loss)</w:t>
            </w:r>
          </w:p>
        </w:tc>
        <w:tc>
          <w:tcPr>
            <w:tcW w:w="90"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283"/>
              <w:jc w:val="left"/>
            </w:pPr>
            <w:r>
              <w:t> </w:t>
            </w:r>
          </w:p>
        </w:tc>
        <w:tc>
          <w:tcPr>
            <w:tcW w:w="827" w:type="dxa"/>
            <w:tcBorders/>
            <w:shd w:fill="CCEEFF" w:val="clear"/>
            <w:vAlign w:val="bottom"/>
          </w:tcPr>
          <w:p>
            <w:pPr>
              <w:pStyle w:val="TableContents"/>
              <w:bidi w:val="0"/>
              <w:spacing w:before="0" w:after="0"/>
              <w:jc w:val="right"/>
              <w:rPr>
                <w:color w:val="000000"/>
              </w:rPr>
            </w:pPr>
            <w:r>
              <w:rPr>
                <w:color w:val="000000"/>
              </w:rPr>
              <w:t>5,087</w:t>
            </w:r>
          </w:p>
        </w:tc>
        <w:tc>
          <w:tcPr>
            <w:tcW w:w="131" w:type="dxa"/>
            <w:tcBorders/>
            <w:shd w:fill="CCEEFF" w:val="clear"/>
            <w:vAlign w:val="bottom"/>
          </w:tcPr>
          <w:p>
            <w:pPr>
              <w:pStyle w:val="TableContents"/>
              <w:bidi w:val="0"/>
              <w:spacing w:before="0" w:after="283"/>
              <w:jc w:val="left"/>
            </w:pPr>
            <w:r>
              <w:t> </w:t>
            </w:r>
          </w:p>
        </w:tc>
        <w:tc>
          <w:tcPr>
            <w:tcW w:w="94"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283"/>
              <w:jc w:val="left"/>
            </w:pPr>
            <w:r>
              <w:t> </w:t>
            </w:r>
          </w:p>
        </w:tc>
        <w:tc>
          <w:tcPr>
            <w:tcW w:w="827" w:type="dxa"/>
            <w:tcBorders/>
            <w:shd w:fill="CCEEFF" w:val="clear"/>
            <w:vAlign w:val="bottom"/>
          </w:tcPr>
          <w:p>
            <w:pPr>
              <w:pStyle w:val="TableContents"/>
              <w:bidi w:val="0"/>
              <w:spacing w:before="0" w:after="0"/>
              <w:jc w:val="right"/>
              <w:rPr>
                <w:color w:val="000000"/>
              </w:rPr>
            </w:pPr>
            <w:r>
              <w:rPr>
                <w:color w:val="000000"/>
              </w:rPr>
              <w:t>21,642</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(50,206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42,519</w:t>
            </w:r>
          </w:p>
        </w:tc>
        <w:tc>
          <w:tcPr>
            <w:tcW w:w="155" w:type="dxa"/>
            <w:tcBorders/>
            <w:shd w:fill="CCEEFF" w:val="clear"/>
            <w:vAlign w:val="bottom"/>
          </w:tcPr>
          <w:p>
            <w:pPr>
              <w:pStyle w:val="TableContents"/>
              <w:bidi w:val="0"/>
              <w:spacing w:before="0" w:after="283"/>
              <w:jc w:val="left"/>
            </w:pPr>
            <w:r>
              <w:t> </w:t>
            </w:r>
          </w:p>
        </w:tc>
      </w:tr>
      <w:tr>
        <w:tc>
          <w:tcPr>
            <w:tcW w:w="4550" w:type="dxa"/>
            <w:tcBorders/>
            <w:vAlign w:val="bottom"/>
          </w:tcPr>
          <w:p>
            <w:pPr>
              <w:pStyle w:val="TableContents"/>
              <w:bidi w:val="0"/>
              <w:spacing w:before="0" w:after="0"/>
              <w:jc w:val="left"/>
              <w:rPr>
                <w:color w:val="000000"/>
              </w:rPr>
            </w:pPr>
            <w:r>
              <w:rPr>
                <w:color w:val="000000"/>
              </w:rPr>
              <w:t>Interest expense</w:t>
            </w:r>
          </w:p>
        </w:tc>
        <w:tc>
          <w:tcPr>
            <w:tcW w:w="90" w:type="dxa"/>
            <w:tcBorders/>
            <w:vAlign w:val="bottom"/>
          </w:tcPr>
          <w:p>
            <w:pPr>
              <w:pStyle w:val="TableContents"/>
              <w:bidi w:val="0"/>
              <w:spacing w:before="0" w:after="283"/>
              <w:jc w:val="left"/>
            </w:pPr>
            <w:r>
              <w:t> </w:t>
            </w:r>
          </w:p>
        </w:tc>
        <w:tc>
          <w:tcPr>
            <w:tcW w:w="179" w:type="dxa"/>
            <w:tcBorders/>
            <w:vAlign w:val="bottom"/>
          </w:tcPr>
          <w:p>
            <w:pPr>
              <w:pStyle w:val="TableContents"/>
              <w:bidi w:val="0"/>
              <w:spacing w:before="0" w:after="283"/>
              <w:jc w:val="left"/>
            </w:pPr>
            <w:r>
              <w:t> </w:t>
            </w:r>
          </w:p>
        </w:tc>
        <w:tc>
          <w:tcPr>
            <w:tcW w:w="827" w:type="dxa"/>
            <w:tcBorders/>
            <w:vAlign w:val="bottom"/>
          </w:tcPr>
          <w:p>
            <w:pPr>
              <w:pStyle w:val="TableContents"/>
              <w:bidi w:val="0"/>
              <w:spacing w:before="0" w:after="0"/>
              <w:jc w:val="right"/>
              <w:rPr>
                <w:color w:val="000000"/>
              </w:rPr>
            </w:pPr>
            <w:r>
              <w:rPr>
                <w:color w:val="000000"/>
              </w:rPr>
              <w:t>3,499</w:t>
            </w:r>
          </w:p>
        </w:tc>
        <w:tc>
          <w:tcPr>
            <w:tcW w:w="131" w:type="dxa"/>
            <w:tcBorders/>
            <w:vAlign w:val="bottom"/>
          </w:tcPr>
          <w:p>
            <w:pPr>
              <w:pStyle w:val="TableContents"/>
              <w:bidi w:val="0"/>
              <w:spacing w:before="0" w:after="283"/>
              <w:jc w:val="left"/>
            </w:pPr>
            <w:r>
              <w:t> </w:t>
            </w:r>
          </w:p>
        </w:tc>
        <w:tc>
          <w:tcPr>
            <w:tcW w:w="94" w:type="dxa"/>
            <w:tcBorders/>
            <w:vAlign w:val="bottom"/>
          </w:tcPr>
          <w:p>
            <w:pPr>
              <w:pStyle w:val="TableContents"/>
              <w:bidi w:val="0"/>
              <w:spacing w:before="0" w:after="283"/>
              <w:jc w:val="left"/>
            </w:pPr>
            <w:r>
              <w:t> </w:t>
            </w:r>
          </w:p>
        </w:tc>
        <w:tc>
          <w:tcPr>
            <w:tcW w:w="179" w:type="dxa"/>
            <w:tcBorders/>
            <w:vAlign w:val="bottom"/>
          </w:tcPr>
          <w:p>
            <w:pPr>
              <w:pStyle w:val="TableContents"/>
              <w:bidi w:val="0"/>
              <w:spacing w:before="0" w:after="283"/>
              <w:jc w:val="left"/>
            </w:pPr>
            <w:r>
              <w:t> </w:t>
            </w:r>
          </w:p>
        </w:tc>
        <w:tc>
          <w:tcPr>
            <w:tcW w:w="827" w:type="dxa"/>
            <w:tcBorders/>
            <w:vAlign w:val="bottom"/>
          </w:tcPr>
          <w:p>
            <w:pPr>
              <w:pStyle w:val="TableContents"/>
              <w:bidi w:val="0"/>
              <w:spacing w:before="0" w:after="0"/>
              <w:jc w:val="right"/>
              <w:rPr>
                <w:color w:val="000000"/>
              </w:rPr>
            </w:pPr>
            <w:r>
              <w:rPr>
                <w:color w:val="000000"/>
              </w:rPr>
              <w:t>4,145</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11,071</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0"/>
              <w:jc w:val="right"/>
              <w:rPr>
                <w:color w:val="000000"/>
              </w:rPr>
            </w:pPr>
            <w:r>
              <w:rPr>
                <w:color w:val="000000"/>
              </w:rPr>
              <w:t>9,954</w:t>
            </w:r>
          </w:p>
        </w:tc>
        <w:tc>
          <w:tcPr>
            <w:tcW w:w="155" w:type="dxa"/>
            <w:tcBorders/>
            <w:vAlign w:val="bottom"/>
          </w:tcPr>
          <w:p>
            <w:pPr>
              <w:pStyle w:val="TableContents"/>
              <w:bidi w:val="0"/>
              <w:spacing w:before="0" w:after="283"/>
              <w:jc w:val="left"/>
            </w:pPr>
            <w:r>
              <w:t> </w:t>
            </w:r>
          </w:p>
        </w:tc>
      </w:tr>
      <w:tr>
        <w:tc>
          <w:tcPr>
            <w:tcW w:w="4550" w:type="dxa"/>
            <w:tcBorders/>
            <w:shd w:fill="CCEEFF" w:val="clear"/>
            <w:vAlign w:val="bottom"/>
          </w:tcPr>
          <w:p>
            <w:pPr>
              <w:pStyle w:val="TableContents"/>
              <w:bidi w:val="0"/>
              <w:spacing w:before="0" w:after="0"/>
              <w:jc w:val="left"/>
              <w:rPr>
                <w:color w:val="000000"/>
              </w:rPr>
            </w:pPr>
            <w:r>
              <w:rPr>
                <w:color w:val="000000"/>
              </w:rPr>
              <w:t>Gain on sale of business</w:t>
            </w:r>
          </w:p>
        </w:tc>
        <w:tc>
          <w:tcPr>
            <w:tcW w:w="90"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283"/>
              <w:jc w:val="left"/>
            </w:pPr>
            <w:r>
              <w:t> </w:t>
            </w:r>
          </w:p>
        </w:tc>
        <w:tc>
          <w:tcPr>
            <w:tcW w:w="827" w:type="dxa"/>
            <w:tcBorders/>
            <w:shd w:fill="CCEEFF" w:val="clear"/>
            <w:vAlign w:val="bottom"/>
          </w:tcPr>
          <w:p>
            <w:pPr>
              <w:pStyle w:val="TableContents"/>
              <w:bidi w:val="0"/>
              <w:spacing w:before="0" w:after="0"/>
              <w:jc w:val="right"/>
              <w:rPr>
                <w:color w:val="000000"/>
              </w:rPr>
            </w:pPr>
            <w:r>
              <w:rPr>
                <w:color w:val="000000"/>
              </w:rPr>
              <w:t>-</w:t>
            </w:r>
          </w:p>
        </w:tc>
        <w:tc>
          <w:tcPr>
            <w:tcW w:w="131" w:type="dxa"/>
            <w:tcBorders/>
            <w:shd w:fill="CCEEFF" w:val="clear"/>
            <w:vAlign w:val="bottom"/>
          </w:tcPr>
          <w:p>
            <w:pPr>
              <w:pStyle w:val="TableContents"/>
              <w:bidi w:val="0"/>
              <w:spacing w:before="0" w:after="283"/>
              <w:jc w:val="left"/>
            </w:pPr>
            <w:r>
              <w:t> </w:t>
            </w:r>
          </w:p>
        </w:tc>
        <w:tc>
          <w:tcPr>
            <w:tcW w:w="94" w:type="dxa"/>
            <w:tcBorders/>
            <w:shd w:fill="CCEEFF" w:val="clear"/>
            <w:vAlign w:val="bottom"/>
          </w:tcPr>
          <w:p>
            <w:pPr>
              <w:pStyle w:val="TableContents"/>
              <w:bidi w:val="0"/>
              <w:spacing w:before="0" w:after="283"/>
              <w:jc w:val="left"/>
            </w:pPr>
            <w:r>
              <w:t> </w:t>
            </w:r>
          </w:p>
        </w:tc>
        <w:tc>
          <w:tcPr>
            <w:tcW w:w="179" w:type="dxa"/>
            <w:tcBorders/>
            <w:shd w:fill="CCEEFF" w:val="clear"/>
            <w:vAlign w:val="bottom"/>
          </w:tcPr>
          <w:p>
            <w:pPr>
              <w:pStyle w:val="TableContents"/>
              <w:bidi w:val="0"/>
              <w:spacing w:before="0" w:after="283"/>
              <w:jc w:val="left"/>
            </w:pPr>
            <w:r>
              <w:t> </w:t>
            </w:r>
          </w:p>
        </w:tc>
        <w:tc>
          <w:tcPr>
            <w:tcW w:w="827"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0"/>
              <w:jc w:val="right"/>
              <w:rPr>
                <w:color w:val="000000"/>
              </w:rPr>
            </w:pPr>
            <w:r>
              <w:rPr>
                <w:color w:val="000000"/>
              </w:rPr>
              <w:t>176,162</w:t>
            </w:r>
          </w:p>
        </w:tc>
        <w:tc>
          <w:tcPr>
            <w:tcW w:w="155" w:type="dxa"/>
            <w:tcBorders/>
            <w:shd w:fill="CCEEFF" w:val="clear"/>
            <w:vAlign w:val="bottom"/>
          </w:tcPr>
          <w:p>
            <w:pPr>
              <w:pStyle w:val="TableContents"/>
              <w:bidi w:val="0"/>
              <w:spacing w:before="0" w:after="283"/>
              <w:jc w:val="left"/>
            </w:pPr>
            <w:r>
              <w:t> </w:t>
            </w:r>
          </w:p>
        </w:tc>
      </w:tr>
      <w:tr>
        <w:tc>
          <w:tcPr>
            <w:tcW w:w="4550" w:type="dxa"/>
            <w:tcBorders/>
            <w:vAlign w:val="bottom"/>
          </w:tcPr>
          <w:p>
            <w:pPr>
              <w:pStyle w:val="TableContents"/>
              <w:bidi w:val="0"/>
              <w:spacing w:before="0" w:after="0"/>
              <w:jc w:val="left"/>
              <w:rPr>
                <w:color w:val="000000"/>
              </w:rPr>
            </w:pPr>
            <w:r>
              <w:rPr>
                <w:color w:val="000000"/>
              </w:rPr>
              <w:t>Other income (expense), net</w:t>
            </w:r>
          </w:p>
        </w:tc>
        <w:tc>
          <w:tcPr>
            <w:tcW w:w="90" w:type="dxa"/>
            <w:tcBorders/>
            <w:vAlign w:val="bottom"/>
          </w:tcPr>
          <w:p>
            <w:pPr>
              <w:pStyle w:val="TableContents"/>
              <w:bidi w:val="0"/>
              <w:spacing w:before="0" w:after="283"/>
              <w:jc w:val="left"/>
            </w:pPr>
            <w:r>
              <w:t> </w:t>
            </w:r>
          </w:p>
        </w:tc>
        <w:tc>
          <w:tcPr>
            <w:tcW w:w="179" w:type="dxa"/>
            <w:tcBorders>
              <w:bottom w:val="single" w:sz="12" w:space="0" w:color="000000"/>
            </w:tcBorders>
            <w:tcMar>
              <w:bottom w:w="28" w:type="dxa"/>
            </w:tcMar>
            <w:vAlign w:val="bottom"/>
          </w:tcPr>
          <w:p>
            <w:pPr>
              <w:pStyle w:val="TableContents"/>
              <w:bidi w:val="0"/>
              <w:spacing w:before="0" w:after="283"/>
              <w:jc w:val="left"/>
            </w:pPr>
            <w: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w:t>
            </w:r>
          </w:p>
        </w:tc>
        <w:tc>
          <w:tcPr>
            <w:tcW w:w="131" w:type="dxa"/>
            <w:tcBorders/>
            <w:vAlign w:val="bottom"/>
          </w:tcPr>
          <w:p>
            <w:pPr>
              <w:pStyle w:val="TableContents"/>
              <w:bidi w:val="0"/>
              <w:spacing w:before="0" w:after="283"/>
              <w:jc w:val="left"/>
            </w:pPr>
            <w:r>
              <w:t> </w:t>
            </w:r>
          </w:p>
        </w:tc>
        <w:tc>
          <w:tcPr>
            <w:tcW w:w="94" w:type="dxa"/>
            <w:tcBorders/>
            <w:vAlign w:val="bottom"/>
          </w:tcPr>
          <w:p>
            <w:pPr>
              <w:pStyle w:val="TableContents"/>
              <w:bidi w:val="0"/>
              <w:spacing w:before="0" w:after="283"/>
              <w:jc w:val="left"/>
            </w:pPr>
            <w:r>
              <w:t> </w:t>
            </w:r>
          </w:p>
        </w:tc>
        <w:tc>
          <w:tcPr>
            <w:tcW w:w="179" w:type="dxa"/>
            <w:tcBorders>
              <w:bottom w:val="single" w:sz="12" w:space="0" w:color="000000"/>
            </w:tcBorders>
            <w:tcMar>
              <w:bottom w:w="28" w:type="dxa"/>
            </w:tcMar>
            <w:vAlign w:val="bottom"/>
          </w:tcPr>
          <w:p>
            <w:pPr>
              <w:pStyle w:val="TableContents"/>
              <w:bidi w:val="0"/>
              <w:spacing w:before="0" w:after="283"/>
              <w:jc w:val="left"/>
            </w:pPr>
            <w: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2,588</w:t>
            </w:r>
          </w:p>
        </w:tc>
        <w:tc>
          <w:tcPr>
            <w:tcW w:w="12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(30,721</w:t>
            </w:r>
          </w:p>
        </w:tc>
        <w:tc>
          <w:tcPr>
            <w:tcW w:w="155" w:type="dxa"/>
            <w:tcBorders/>
            <w:vAlign w:val="bottom"/>
          </w:tcPr>
          <w:p>
            <w:pPr>
              <w:pStyle w:val="TableContents"/>
              <w:bidi w:val="0"/>
              <w:spacing w:before="0" w:after="0"/>
              <w:jc w:val="left"/>
              <w:rPr>
                <w:color w:val="000000"/>
              </w:rPr>
            </w:pPr>
            <w:r>
              <w:rPr>
                <w:color w:val="000000"/>
              </w:rPr>
              <w:t>)</w:t>
            </w:r>
          </w:p>
        </w:tc>
      </w:tr>
      <w:tr>
        <w:tc>
          <w:tcPr>
            <w:tcW w:w="4550" w:type="dxa"/>
            <w:tcBorders/>
            <w:shd w:fill="CCEEFF" w:val="clear"/>
            <w:vAlign w:val="bottom"/>
          </w:tcPr>
          <w:p>
            <w:pPr>
              <w:pStyle w:val="TableContents"/>
              <w:bidi w:val="0"/>
              <w:spacing w:before="0" w:after="0"/>
              <w:jc w:val="left"/>
              <w:rPr>
                <w:color w:val="000000"/>
              </w:rPr>
            </w:pPr>
            <w:r>
              <w:rPr>
                <w:color w:val="000000"/>
              </w:rPr>
              <w:t>Income (loss) before provision for income taxes</w:t>
            </w:r>
          </w:p>
        </w:tc>
        <w:tc>
          <w:tcPr>
            <w:tcW w:w="90" w:type="dxa"/>
            <w:tcBorders/>
            <w:shd w:fill="CCEEFF" w:val="clear"/>
            <w:vAlign w:val="bottom"/>
          </w:tcPr>
          <w:p>
            <w:pPr>
              <w:pStyle w:val="TableContents"/>
              <w:bidi w:val="0"/>
              <w:spacing w:before="0" w:after="283"/>
              <w:jc w:val="left"/>
            </w:pPr>
            <w: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1,887</w:t>
            </w:r>
          </w:p>
        </w:tc>
        <w:tc>
          <w:tcPr>
            <w:tcW w:w="131" w:type="dxa"/>
            <w:tcBorders/>
            <w:shd w:fill="CCEEFF" w:val="clear"/>
            <w:vAlign w:val="bottom"/>
          </w:tcPr>
          <w:p>
            <w:pPr>
              <w:pStyle w:val="TableContents"/>
              <w:bidi w:val="0"/>
              <w:spacing w:before="0" w:after="283"/>
              <w:jc w:val="left"/>
            </w:pPr>
            <w:r>
              <w:t> </w:t>
            </w:r>
          </w:p>
        </w:tc>
        <w:tc>
          <w:tcPr>
            <w:tcW w:w="94" w:type="dxa"/>
            <w:tcBorders/>
            <w:shd w:fill="CCEEFF" w:val="clear"/>
            <w:vAlign w:val="bottom"/>
          </w:tcPr>
          <w:p>
            <w:pPr>
              <w:pStyle w:val="TableContents"/>
              <w:bidi w:val="0"/>
              <w:spacing w:before="0" w:after="283"/>
              <w:jc w:val="left"/>
            </w:pPr>
            <w: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15,994</w:t>
            </w:r>
          </w:p>
        </w:tc>
        <w:tc>
          <w:tcPr>
            <w:tcW w:w="12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(58,689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178,006</w:t>
            </w:r>
          </w:p>
        </w:tc>
        <w:tc>
          <w:tcPr>
            <w:tcW w:w="155"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pPr>
      <w:r/>
    </w:p>
    <w:tbl>
      <w:tblPr>
        <w:tblW w:w="7298" w:type="dxa"/>
        <w:jc w:val="left"/>
        <w:tblInd w:w="0" w:type="dxa"/>
        <w:tblLayout w:type="fixed"/>
        <w:tblCellMar>
          <w:top w:w="0" w:type="dxa"/>
          <w:left w:w="0" w:type="dxa"/>
          <w:bottom w:w="0" w:type="dxa"/>
          <w:right w:w="0" w:type="dxa"/>
        </w:tblCellMar>
      </w:tblPr>
      <w:tblGrid>
        <w:gridCol w:w="2570"/>
        <w:gridCol w:w="90"/>
        <w:gridCol w:w="196"/>
        <w:gridCol w:w="819"/>
        <w:gridCol w:w="103"/>
        <w:gridCol w:w="103"/>
        <w:gridCol w:w="196"/>
        <w:gridCol w:w="819"/>
        <w:gridCol w:w="90"/>
        <w:gridCol w:w="90"/>
        <w:gridCol w:w="184"/>
        <w:gridCol w:w="770"/>
        <w:gridCol w:w="97"/>
        <w:gridCol w:w="97"/>
        <w:gridCol w:w="184"/>
        <w:gridCol w:w="770"/>
        <w:gridCol w:w="120"/>
      </w:tblGrid>
      <w:tr>
        <w:tc>
          <w:tcPr>
            <w:tcW w:w="257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6"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vAlign w:val="bottom"/>
          </w:tcPr>
          <w:p>
            <w:pPr>
              <w:pStyle w:val="TableContents"/>
              <w:bidi w:val="0"/>
              <w:spacing w:before="0" w:after="0"/>
              <w:jc w:val="center"/>
              <w:rPr>
                <w:b/>
                <w:color w:val="000000"/>
              </w:rPr>
            </w:pPr>
            <w:r>
              <w:rPr>
                <w:b/>
                <w:color w:val="000000"/>
              </w:rPr>
              <w:t>Nine Months Ended</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color w:val="000000"/>
              </w:rPr>
            </w:pPr>
            <w:r>
              <w:rPr>
                <w:color w:val="000000"/>
              </w:rPr>
              <w:t>(U.S. dollars in thousands)</w:t>
            </w:r>
          </w:p>
        </w:tc>
        <w:tc>
          <w:tcPr>
            <w:tcW w:w="90" w:type="dxa"/>
            <w:tcBorders/>
            <w:vAlign w:val="bottom"/>
          </w:tcPr>
          <w:p>
            <w:pPr>
              <w:pStyle w:val="TableContents"/>
              <w:bidi w:val="0"/>
              <w:spacing w:before="0" w:after="283"/>
              <w:jc w:val="left"/>
            </w:pPr>
            <w: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Nu Skin</w:t>
            </w:r>
          </w:p>
        </w:tc>
        <w:tc>
          <w:tcPr>
            <w:tcW w:w="90" w:type="dxa"/>
            <w:tcBorders/>
            <w:vAlign w:val="bottom"/>
          </w:tcPr>
          <w:p>
            <w:pPr>
              <w:pStyle w:val="TableContents"/>
              <w:bidi w:val="0"/>
              <w:spacing w:before="0" w:after="283"/>
              <w:jc w:val="left"/>
            </w:pPr>
            <w:r>
              <w:t> </w:t>
            </w:r>
          </w:p>
        </w:tc>
        <w:tc>
          <w:tcPr>
            <w:tcW w:w="1015" w:type="dxa"/>
            <w:gridSpan w:val="2"/>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01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30</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42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102</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135</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Southeast Asia/Pacific</w:t>
            </w:r>
          </w:p>
        </w:tc>
        <w:tc>
          <w:tcPr>
            <w:tcW w:w="9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220</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184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544</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567</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Mainland China</w:t>
            </w:r>
          </w:p>
        </w:tc>
        <w:tc>
          <w:tcPr>
            <w:tcW w:w="9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0"/>
              <w:jc w:val="right"/>
              <w:rPr>
                <w:color w:val="000000"/>
              </w:rPr>
            </w:pPr>
            <w:r>
              <w:rPr>
                <w:color w:val="000000"/>
              </w:rPr>
              <w:t>1,714</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0"/>
              <w:jc w:val="right"/>
              <w:rPr>
                <w:color w:val="000000"/>
              </w:rPr>
            </w:pPr>
            <w:r>
              <w:rPr>
                <w:color w:val="000000"/>
              </w:rPr>
              <w:t>1,966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5,280</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6,066</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Japan</w:t>
            </w:r>
          </w:p>
        </w:tc>
        <w:tc>
          <w:tcPr>
            <w:tcW w:w="9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54</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54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163</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169</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0"/>
              <w:jc w:val="right"/>
              <w:rPr>
                <w:color w:val="000000"/>
              </w:rPr>
            </w:pPr>
            <w:r>
              <w:rPr>
                <w:color w:val="000000"/>
              </w:rPr>
              <w:t>194</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0"/>
              <w:jc w:val="right"/>
              <w:rPr>
                <w:color w:val="000000"/>
              </w:rPr>
            </w:pPr>
            <w:r>
              <w:rPr>
                <w:color w:val="000000"/>
              </w:rPr>
              <w:t>282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569</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823</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208</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333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682</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1,063</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93</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272</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522</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Total Nu Skin</w:t>
            </w:r>
          </w:p>
        </w:tc>
        <w:tc>
          <w:tcPr>
            <w:tcW w:w="9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2,513</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3,057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7,612</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9,345</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jc w:val="left"/>
              <w:rPr>
                <w:i/>
                <w:color w:val="000000"/>
              </w:rPr>
            </w:pPr>
            <w:r>
              <w:rPr>
                <w:i/>
                <w:color w:val="000000"/>
              </w:rPr>
              <w:t>Rhyz</w:t>
            </w:r>
          </w:p>
        </w:tc>
        <w:tc>
          <w:tcPr>
            <w:tcW w:w="9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283"/>
              <w:jc w:val="right"/>
            </w:pPr>
            <w:r>
              <w:t> </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819" w:type="dxa"/>
            <w:tcBorders/>
            <w:shd w:fill="CCEEFF" w:val="clear"/>
            <w:vAlign w:val="bottom"/>
          </w:tcPr>
          <w:p>
            <w:pPr>
              <w:pStyle w:val="TableContents"/>
              <w:bidi w:val="0"/>
              <w:spacing w:before="0" w:after="283"/>
              <w:jc w:val="righ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Manufacturing</w:t>
            </w:r>
          </w:p>
        </w:tc>
        <w:tc>
          <w:tcPr>
            <w:tcW w:w="9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3,143</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819" w:type="dxa"/>
            <w:tcBorders/>
            <w:vAlign w:val="bottom"/>
          </w:tcPr>
          <w:p>
            <w:pPr>
              <w:pStyle w:val="TableContents"/>
              <w:bidi w:val="0"/>
              <w:spacing w:before="0" w:after="0"/>
              <w:jc w:val="right"/>
              <w:rPr>
                <w:color w:val="000000"/>
              </w:rPr>
            </w:pPr>
            <w:r>
              <w:rPr>
                <w:color w:val="000000"/>
              </w:rPr>
              <w:t>3,276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9,648</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9,904</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Rhyz Other</w:t>
            </w:r>
          </w:p>
        </w:tc>
        <w:tc>
          <w:tcPr>
            <w:tcW w:w="90"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241</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822</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1,627</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Total Rhyz</w:t>
            </w:r>
          </w:p>
        </w:tc>
        <w:tc>
          <w:tcPr>
            <w:tcW w:w="90" w:type="dxa"/>
            <w:tcBorders/>
            <w:vAlign w:val="bottom"/>
          </w:tcPr>
          <w:p>
            <w:pPr>
              <w:pStyle w:val="TableContents"/>
              <w:bidi w:val="0"/>
              <w:spacing w:before="0" w:after="283"/>
              <w:jc w:val="left"/>
            </w:pPr>
            <w:r>
              <w:t> </w:t>
            </w:r>
          </w:p>
        </w:tc>
        <w:tc>
          <w:tcPr>
            <w:tcW w:w="196" w:type="dxa"/>
            <w:tcBorders>
              <w:bottom w:val="single" w:sz="12" w:space="0" w:color="000000"/>
            </w:tcBorders>
            <w:tcMar>
              <w:bottom w:w="28" w:type="dxa"/>
            </w:tcMar>
            <w:vAlign w:val="bottom"/>
          </w:tcPr>
          <w:p>
            <w:pPr>
              <w:pStyle w:val="TableContents"/>
              <w:bidi w:val="0"/>
              <w:spacing w:before="0" w:after="283"/>
              <w:jc w:val="left"/>
            </w:pPr>
            <w: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3,384</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bottom w:val="single" w:sz="12" w:space="0" w:color="000000"/>
            </w:tcBorders>
            <w:tcMar>
              <w:bottom w:w="28" w:type="dxa"/>
            </w:tcMar>
            <w:vAlign w:val="bottom"/>
          </w:tcPr>
          <w:p>
            <w:pPr>
              <w:pStyle w:val="TableContents"/>
              <w:bidi w:val="0"/>
              <w:spacing w:before="0" w:after="283"/>
              <w:jc w:val="left"/>
            </w:pPr>
            <w: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3,621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bottom w:val="single" w:sz="12" w:space="0" w:color="000000"/>
            </w:tcBorders>
            <w:tcMar>
              <w:bottom w:w="28" w:type="dxa"/>
            </w:tcMar>
            <w:vAlign w:val="bottom"/>
          </w:tcPr>
          <w:p>
            <w:pPr>
              <w:pStyle w:val="TableContents"/>
              <w:bidi w:val="0"/>
              <w:spacing w:before="0" w:after="283"/>
              <w:jc w:val="left"/>
            </w:pPr>
            <w:r>
              <w:t> </w:t>
            </w:r>
          </w:p>
        </w:tc>
        <w:tc>
          <w:tcPr>
            <w:tcW w:w="7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10,470</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bottom w:val="single" w:sz="12" w:space="0" w:color="000000"/>
            </w:tcBorders>
            <w:tcMar>
              <w:bottom w:w="28" w:type="dxa"/>
            </w:tcMar>
            <w:vAlign w:val="bottom"/>
          </w:tcPr>
          <w:p>
            <w:pPr>
              <w:pStyle w:val="TableContents"/>
              <w:bidi w:val="0"/>
              <w:spacing w:before="0" w:after="283"/>
              <w:jc w:val="left"/>
            </w:pPr>
            <w:r>
              <w:t> </w:t>
            </w:r>
          </w:p>
        </w:tc>
        <w:tc>
          <w:tcPr>
            <w:tcW w:w="7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11,531</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jc w:val="left"/>
              <w:rPr>
                <w:color w:val="000000"/>
              </w:rPr>
            </w:pPr>
            <w:r>
              <w:rPr>
                <w:color w:val="000000"/>
              </w:rPr>
              <w:t>Corporate and Other</w:t>
            </w:r>
          </w:p>
        </w:tc>
        <w:tc>
          <w:tcPr>
            <w:tcW w:w="90"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6,638</w:t>
            </w:r>
          </w:p>
        </w:tc>
        <w:tc>
          <w:tcPr>
            <w:tcW w:w="103" w:type="dxa"/>
            <w:tcBorders/>
            <w:shd w:fill="CCEEFF" w:val="clear"/>
            <w:vAlign w:val="bottom"/>
          </w:tcPr>
          <w:p>
            <w:pPr>
              <w:pStyle w:val="TableContents"/>
              <w:bidi w:val="0"/>
              <w:spacing w:before="0" w:after="283"/>
              <w:jc w:val="left"/>
            </w:pPr>
            <w:r>
              <w:t> </w:t>
            </w:r>
          </w:p>
        </w:tc>
        <w:tc>
          <w:tcPr>
            <w:tcW w:w="103" w:type="dxa"/>
            <w:tcBorders/>
            <w:shd w:fill="CCEEFF" w:val="clear"/>
            <w:vAlign w:val="bottom"/>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19,453</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18,473</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180" w:right="0" w:hanging="0"/>
              <w:jc w:val="left"/>
              <w:rPr>
                <w:color w:val="000000"/>
              </w:rPr>
            </w:pPr>
            <w:r>
              <w:rPr>
                <w:color w:val="000000"/>
              </w:rPr>
              <w:t>Total</w:t>
            </w:r>
          </w:p>
        </w:tc>
        <w:tc>
          <w:tcPr>
            <w:tcW w:w="90" w:type="dxa"/>
            <w:tcBorders/>
            <w:vAlign w:val="bottom"/>
          </w:tcPr>
          <w:p>
            <w:pPr>
              <w:pStyle w:val="TableContents"/>
              <w:bidi w:val="0"/>
              <w:spacing w:before="0" w:after="283"/>
              <w:jc w:val="left"/>
            </w:pPr>
            <w: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12,535</w:t>
            </w:r>
          </w:p>
        </w:tc>
        <w:tc>
          <w:tcPr>
            <w:tcW w:w="103" w:type="dxa"/>
            <w:tcBorders/>
            <w:vAlign w:val="bottom"/>
          </w:tcPr>
          <w:p>
            <w:pPr>
              <w:pStyle w:val="TableContents"/>
              <w:bidi w:val="0"/>
              <w:spacing w:before="0" w:after="283"/>
              <w:jc w:val="left"/>
            </w:pPr>
            <w:r>
              <w:t> </w:t>
            </w:r>
          </w:p>
        </w:tc>
        <w:tc>
          <w:tcPr>
            <w:tcW w:w="103" w:type="dxa"/>
            <w:tcBorders/>
            <w:vAlign w:val="bottom"/>
          </w:tcPr>
          <w:p>
            <w:pPr>
              <w:pStyle w:val="TableContents"/>
              <w:bidi w:val="0"/>
              <w:spacing w:before="0" w:after="283"/>
              <w:jc w:val="left"/>
            </w:pPr>
            <w: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12,091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37,535</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39,349</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Expenditures</w:t>
      </w:r>
    </w:p>
    <w:p>
      <w:pPr>
        <w:pStyle w:val="TextBody"/>
        <w:bidi w:val="0"/>
        <w:spacing w:before="0" w:after="0"/>
        <w:jc w:val="left"/>
      </w:pPr>
      <w:r/>
    </w:p>
    <w:tbl>
      <w:tblPr>
        <w:tblW w:w="7299" w:type="dxa"/>
        <w:jc w:val="left"/>
        <w:tblInd w:w="0" w:type="dxa"/>
        <w:tblLayout w:type="fixed"/>
        <w:tblCellMar>
          <w:top w:w="0" w:type="dxa"/>
          <w:left w:w="0" w:type="dxa"/>
          <w:bottom w:w="0" w:type="dxa"/>
          <w:right w:w="0" w:type="dxa"/>
        </w:tblCellMar>
      </w:tblPr>
      <w:tblGrid>
        <w:gridCol w:w="2570"/>
        <w:gridCol w:w="90"/>
        <w:gridCol w:w="209"/>
        <w:gridCol w:w="873"/>
        <w:gridCol w:w="110"/>
        <w:gridCol w:w="110"/>
        <w:gridCol w:w="209"/>
        <w:gridCol w:w="726"/>
        <w:gridCol w:w="90"/>
        <w:gridCol w:w="90"/>
        <w:gridCol w:w="184"/>
        <w:gridCol w:w="770"/>
        <w:gridCol w:w="97"/>
        <w:gridCol w:w="97"/>
        <w:gridCol w:w="184"/>
        <w:gridCol w:w="770"/>
        <w:gridCol w:w="120"/>
      </w:tblGrid>
      <w:tr>
        <w:tc>
          <w:tcPr>
            <w:tcW w:w="257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7"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vAlign w:val="bottom"/>
          </w:tcPr>
          <w:p>
            <w:pPr>
              <w:pStyle w:val="TableContents"/>
              <w:bidi w:val="0"/>
              <w:spacing w:before="0" w:after="0"/>
              <w:jc w:val="center"/>
              <w:rPr>
                <w:b/>
                <w:color w:val="000000"/>
              </w:rPr>
            </w:pPr>
            <w:r>
              <w:rPr>
                <w:b/>
                <w:color w:val="000000"/>
              </w:rPr>
              <w:t>Nine Months Ended</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color w:val="000000"/>
              </w:rPr>
            </w:pPr>
            <w:r>
              <w:rPr>
                <w:color w:val="000000"/>
              </w:rPr>
              <w:t>(U.S. dollars in thousands)</w:t>
            </w:r>
          </w:p>
        </w:tc>
        <w:tc>
          <w:tcPr>
            <w:tcW w:w="90" w:type="dxa"/>
            <w:tcBorders/>
            <w:vAlign w:val="bottom"/>
          </w:tcPr>
          <w:p>
            <w:pPr>
              <w:pStyle w:val="TableContents"/>
              <w:bidi w:val="0"/>
              <w:spacing w:before="0" w:after="283"/>
              <w:jc w:val="left"/>
            </w:pPr>
            <w:r>
              <w:t> </w:t>
            </w:r>
          </w:p>
        </w:tc>
        <w:tc>
          <w:tcPr>
            <w:tcW w:w="108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Nu Skin</w:t>
            </w:r>
          </w:p>
        </w:tc>
        <w:tc>
          <w:tcPr>
            <w:tcW w:w="90" w:type="dxa"/>
            <w:tcBorders/>
            <w:vAlign w:val="bottom"/>
          </w:tcPr>
          <w:p>
            <w:pPr>
              <w:pStyle w:val="TableContents"/>
              <w:bidi w:val="0"/>
              <w:spacing w:before="0" w:after="283"/>
              <w:jc w:val="left"/>
            </w:pPr>
            <w:r>
              <w:t> </w:t>
            </w:r>
          </w:p>
        </w:tc>
        <w:tc>
          <w:tcPr>
            <w:tcW w:w="1082" w:type="dxa"/>
            <w:gridSpan w:val="2"/>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935"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954" w:type="dxa"/>
            <w:gridSpan w:val="2"/>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3" w:type="dxa"/>
            <w:tcBorders/>
            <w:shd w:fill="CCEEFF" w:val="clear"/>
            <w:vAlign w:val="bottom"/>
          </w:tcPr>
          <w:p>
            <w:pPr>
              <w:pStyle w:val="TableContents"/>
              <w:bidi w:val="0"/>
              <w:spacing w:before="0" w:after="0"/>
              <w:jc w:val="right"/>
              <w:rPr>
                <w:color w:val="000000"/>
              </w:rPr>
            </w:pPr>
            <w:r>
              <w:rPr>
                <w:color w:val="000000"/>
              </w:rPr>
              <w:t>289</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726" w:type="dxa"/>
            <w:tcBorders/>
            <w:shd w:fill="CCEEFF" w:val="clear"/>
            <w:vAlign w:val="bottom"/>
          </w:tcPr>
          <w:p>
            <w:pPr>
              <w:pStyle w:val="TableContents"/>
              <w:bidi w:val="0"/>
              <w:spacing w:before="0" w:after="0"/>
              <w:jc w:val="right"/>
              <w:rPr>
                <w:color w:val="000000"/>
              </w:rPr>
            </w:pPr>
            <w:r>
              <w:rPr>
                <w:color w:val="000000"/>
              </w:rPr>
              <w:t>25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296</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44</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Southeast Asia/Pacific</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3" w:type="dxa"/>
            <w:tcBorders/>
            <w:vAlign w:val="bottom"/>
          </w:tcPr>
          <w:p>
            <w:pPr>
              <w:pStyle w:val="TableContents"/>
              <w:bidi w:val="0"/>
              <w:spacing w:before="0" w:after="0"/>
              <w:jc w:val="right"/>
              <w:rPr>
                <w:color w:val="000000"/>
              </w:rPr>
            </w:pPr>
            <w:r>
              <w:rPr>
                <w:color w:val="000000"/>
              </w:rPr>
              <w:t>8</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202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18</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281</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Mainland China</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3" w:type="dxa"/>
            <w:tcBorders/>
            <w:shd w:fill="CCEEFF" w:val="clear"/>
            <w:vAlign w:val="bottom"/>
          </w:tcPr>
          <w:p>
            <w:pPr>
              <w:pStyle w:val="TableContents"/>
              <w:bidi w:val="0"/>
              <w:spacing w:before="0" w:after="0"/>
              <w:jc w:val="right"/>
              <w:rPr>
                <w:color w:val="000000"/>
              </w:rPr>
            </w:pPr>
            <w:r>
              <w:rPr>
                <w:color w:val="000000"/>
              </w:rPr>
              <w:t>211</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151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753</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1,099</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Japan</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3" w:type="dxa"/>
            <w:tcBorders/>
            <w:vAlign w:val="bottom"/>
          </w:tcPr>
          <w:p>
            <w:pPr>
              <w:pStyle w:val="TableContents"/>
              <w:bidi w:val="0"/>
              <w:spacing w:before="0" w:after="0"/>
              <w:jc w:val="right"/>
              <w:rPr>
                <w:color w:val="000000"/>
              </w:rPr>
            </w:pPr>
            <w:r>
              <w:rPr>
                <w:color w:val="000000"/>
              </w:rPr>
              <w:t>12</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128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33</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128</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3" w:type="dxa"/>
            <w:tcBorders/>
            <w:shd w:fill="CCEEFF" w:val="clear"/>
            <w:vAlign w:val="bottom"/>
          </w:tcPr>
          <w:p>
            <w:pPr>
              <w:pStyle w:val="TableContents"/>
              <w:bidi w:val="0"/>
              <w:spacing w:before="0" w:after="0"/>
              <w:jc w:val="right"/>
              <w:rPr>
                <w:color w:val="000000"/>
              </w:rPr>
            </w:pPr>
            <w:r>
              <w:rPr>
                <w:color w:val="000000"/>
              </w:rPr>
              <w:t>66</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146</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0"/>
              <w:jc w:val="right"/>
              <w:rPr>
                <w:color w:val="000000"/>
              </w:rPr>
            </w:pPr>
            <w:r>
              <w:rPr>
                <w:color w:val="000000"/>
              </w:rPr>
              <w:t>13</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3" w:type="dxa"/>
            <w:tcBorders/>
            <w:vAlign w:val="bottom"/>
          </w:tcPr>
          <w:p>
            <w:pPr>
              <w:pStyle w:val="TableContents"/>
              <w:bidi w:val="0"/>
              <w:spacing w:before="0" w:after="0"/>
              <w:jc w:val="right"/>
              <w:rPr>
                <w:color w:val="000000"/>
              </w:rPr>
            </w:pPr>
            <w:r>
              <w:rPr>
                <w:color w:val="000000"/>
              </w:rPr>
              <w:t>68</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11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106</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131</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Total Nu Skin</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3" w:type="dxa"/>
            <w:tcBorders/>
            <w:vAlign w:val="bottom"/>
          </w:tcPr>
          <w:p>
            <w:pPr>
              <w:pStyle w:val="TableContents"/>
              <w:bidi w:val="0"/>
              <w:spacing w:before="0" w:after="0"/>
              <w:jc w:val="right"/>
              <w:rPr>
                <w:color w:val="000000"/>
              </w:rPr>
            </w:pPr>
            <w:r>
              <w:rPr>
                <w:color w:val="000000"/>
              </w:rPr>
              <w:t>654</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550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1,485</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1,745</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jc w:val="left"/>
              <w:rPr>
                <w:i/>
                <w:color w:val="000000"/>
              </w:rPr>
            </w:pPr>
            <w:r>
              <w:rPr>
                <w:i/>
                <w:color w:val="000000"/>
              </w:rPr>
              <w:t>Rhyz</w:t>
            </w:r>
          </w:p>
        </w:tc>
        <w:tc>
          <w:tcPr>
            <w:tcW w:w="9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873" w:type="dxa"/>
            <w:tcBorders/>
            <w:shd w:fill="CCEEFF" w:val="clear"/>
            <w:vAlign w:val="bottom"/>
          </w:tcPr>
          <w:p>
            <w:pPr>
              <w:pStyle w:val="TableContents"/>
              <w:bidi w:val="0"/>
              <w:spacing w:before="0" w:after="283"/>
              <w:jc w:val="right"/>
            </w:pPr>
            <w:r>
              <w:t> </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283"/>
              <w:jc w:val="righ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shd w:fill="CCEEFF" w:val="clear"/>
            <w:vAlign w:val="bottom"/>
          </w:tcPr>
          <w:p>
            <w:pPr>
              <w:pStyle w:val="TableContents"/>
              <w:bidi w:val="0"/>
              <w:spacing w:before="0" w:after="283"/>
              <w:jc w:val="left"/>
            </w:pPr>
            <w:r>
              <w:t> </w:t>
            </w:r>
          </w:p>
        </w:tc>
        <w:tc>
          <w:tcPr>
            <w:tcW w:w="770" w:type="dxa"/>
            <w:tcBorders/>
            <w:shd w:fill="CCEEFF" w:val="clear"/>
            <w:vAlign w:val="bottom"/>
          </w:tcPr>
          <w:p>
            <w:pPr>
              <w:pStyle w:val="TableContents"/>
              <w:bidi w:val="0"/>
              <w:spacing w:before="0" w:after="283"/>
              <w:jc w:val="right"/>
            </w:pPr>
            <w:r>
              <w:t> </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360" w:right="0" w:hanging="0"/>
              <w:jc w:val="left"/>
              <w:rPr>
                <w:color w:val="000000"/>
              </w:rPr>
            </w:pPr>
            <w:r>
              <w:rPr>
                <w:color w:val="000000"/>
              </w:rPr>
              <w:t>Manufacturing</w:t>
            </w:r>
          </w:p>
        </w:tc>
        <w:tc>
          <w:tcPr>
            <w:tcW w:w="9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873" w:type="dxa"/>
            <w:tcBorders/>
            <w:vAlign w:val="bottom"/>
          </w:tcPr>
          <w:p>
            <w:pPr>
              <w:pStyle w:val="TableContents"/>
              <w:bidi w:val="0"/>
              <w:spacing w:before="0" w:after="0"/>
              <w:jc w:val="right"/>
              <w:rPr>
                <w:color w:val="000000"/>
              </w:rPr>
            </w:pPr>
            <w:r>
              <w:rPr>
                <w:color w:val="000000"/>
              </w:rPr>
              <w:t>2,463</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2,495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6,903</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0"/>
              <w:jc w:val="right"/>
              <w:rPr>
                <w:color w:val="000000"/>
              </w:rPr>
            </w:pPr>
            <w:r>
              <w:rPr>
                <w:color w:val="000000"/>
              </w:rPr>
              <w:t>4,157</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ind w:left="360" w:right="0" w:hanging="0"/>
              <w:jc w:val="left"/>
              <w:rPr>
                <w:color w:val="000000"/>
              </w:rPr>
            </w:pPr>
            <w:r>
              <w:rPr>
                <w:color w:val="000000"/>
              </w:rPr>
              <w:t>Rhyz Other</w:t>
            </w:r>
          </w:p>
        </w:tc>
        <w:tc>
          <w:tcPr>
            <w:tcW w:w="9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jc w:val="left"/>
              <w:rPr>
                <w:i/>
                <w:color w:val="000000"/>
              </w:rPr>
            </w:pPr>
            <w:r>
              <w:rPr>
                <w:i/>
                <w:color w:val="000000"/>
              </w:rPr>
              <w:t>Total Rhyz</w:t>
            </w:r>
          </w:p>
        </w:tc>
        <w:tc>
          <w:tcPr>
            <w:tcW w:w="90" w:type="dxa"/>
            <w:tcBorders/>
            <w:vAlign w:val="bottom"/>
          </w:tcPr>
          <w:p>
            <w:pPr>
              <w:pStyle w:val="TableContents"/>
              <w:bidi w:val="0"/>
              <w:spacing w:before="0" w:after="283"/>
              <w:jc w:val="left"/>
            </w:pPr>
            <w:r>
              <w:t> </w:t>
            </w:r>
          </w:p>
        </w:tc>
        <w:tc>
          <w:tcPr>
            <w:tcW w:w="209" w:type="dxa"/>
            <w:tcBorders>
              <w:bottom w:val="single" w:sz="12" w:space="0" w:color="000000"/>
            </w:tcBorders>
            <w:tcMar>
              <w:bottom w:w="28" w:type="dxa"/>
            </w:tcMar>
            <w:vAlign w:val="bottom"/>
          </w:tcPr>
          <w:p>
            <w:pPr>
              <w:pStyle w:val="TableContents"/>
              <w:bidi w:val="0"/>
              <w:spacing w:before="0" w:after="283"/>
              <w:jc w:val="left"/>
            </w:pPr>
            <w:r>
              <w:t> </w:t>
            </w:r>
          </w:p>
        </w:tc>
        <w:tc>
          <w:tcPr>
            <w:tcW w:w="8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2,463</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bottom w:val="single" w:sz="12" w:space="0" w:color="000000"/>
            </w:tcBorders>
            <w:tcMar>
              <w:bottom w:w="28" w:type="dxa"/>
            </w:tcMar>
            <w:vAlign w:val="bottom"/>
          </w:tcPr>
          <w:p>
            <w:pPr>
              <w:pStyle w:val="TableContents"/>
              <w:bidi w:val="0"/>
              <w:spacing w:before="0" w:after="283"/>
              <w:jc w:val="left"/>
            </w:pPr>
            <w:r>
              <w:t> </w:t>
            </w:r>
          </w:p>
        </w:tc>
        <w:tc>
          <w:tcPr>
            <w:tcW w:w="7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2,495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bottom w:val="single" w:sz="12" w:space="0" w:color="000000"/>
            </w:tcBorders>
            <w:tcMar>
              <w:bottom w:w="28" w:type="dxa"/>
            </w:tcMar>
            <w:vAlign w:val="bottom"/>
          </w:tcPr>
          <w:p>
            <w:pPr>
              <w:pStyle w:val="TableContents"/>
              <w:bidi w:val="0"/>
              <w:spacing w:before="0" w:after="283"/>
              <w:jc w:val="left"/>
            </w:pPr>
            <w:r>
              <w:t> </w:t>
            </w:r>
          </w:p>
        </w:tc>
        <w:tc>
          <w:tcPr>
            <w:tcW w:w="7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6,905</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bottom w:val="single" w:sz="12" w:space="0" w:color="000000"/>
            </w:tcBorders>
            <w:tcMar>
              <w:bottom w:w="28" w:type="dxa"/>
            </w:tcMar>
            <w:vAlign w:val="bottom"/>
          </w:tcPr>
          <w:p>
            <w:pPr>
              <w:pStyle w:val="TableContents"/>
              <w:bidi w:val="0"/>
              <w:spacing w:before="0" w:after="283"/>
              <w:jc w:val="left"/>
            </w:pPr>
            <w:r>
              <w:t> </w:t>
            </w:r>
          </w:p>
        </w:tc>
        <w:tc>
          <w:tcPr>
            <w:tcW w:w="7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4,173</w:t>
            </w:r>
          </w:p>
        </w:tc>
        <w:tc>
          <w:tcPr>
            <w:tcW w:w="120" w:type="dxa"/>
            <w:tcBorders/>
            <w:vAlign w:val="bottom"/>
          </w:tcPr>
          <w:p>
            <w:pPr>
              <w:pStyle w:val="TableContents"/>
              <w:bidi w:val="0"/>
              <w:spacing w:before="0" w:after="283"/>
              <w:jc w:val="left"/>
            </w:pPr>
            <w:r>
              <w:t> </w:t>
            </w:r>
          </w:p>
        </w:tc>
      </w:tr>
      <w:tr>
        <w:tc>
          <w:tcPr>
            <w:tcW w:w="2570" w:type="dxa"/>
            <w:tcBorders/>
            <w:shd w:fill="CCEEFF" w:val="clear"/>
            <w:vAlign w:val="bottom"/>
          </w:tcPr>
          <w:p>
            <w:pPr>
              <w:pStyle w:val="TableContents"/>
              <w:bidi w:val="0"/>
              <w:spacing w:before="0" w:after="0"/>
              <w:jc w:val="left"/>
              <w:rPr>
                <w:color w:val="000000"/>
              </w:rPr>
            </w:pPr>
            <w:r>
              <w:rPr>
                <w:color w:val="000000"/>
              </w:rPr>
              <w:t>Corporate and other</w:t>
            </w:r>
          </w:p>
        </w:tc>
        <w:tc>
          <w:tcPr>
            <w:tcW w:w="9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8,233</w:t>
            </w:r>
          </w:p>
        </w:tc>
        <w:tc>
          <w:tcPr>
            <w:tcW w:w="110" w:type="dxa"/>
            <w:tcBorders/>
            <w:shd w:fill="CCEEFF" w:val="clear"/>
            <w:vAlign w:val="bottom"/>
          </w:tcPr>
          <w:p>
            <w:pPr>
              <w:pStyle w:val="TableContents"/>
              <w:bidi w:val="0"/>
              <w:spacing w:before="0" w:after="283"/>
              <w:jc w:val="left"/>
            </w:pPr>
            <w:r>
              <w:t> </w:t>
            </w:r>
          </w:p>
        </w:tc>
        <w:tc>
          <w:tcPr>
            <w:tcW w:w="110" w:type="dxa"/>
            <w:tcBorders/>
            <w:shd w:fill="CCEEFF" w:val="clear"/>
            <w:vAlign w:val="bottom"/>
          </w:tcPr>
          <w:p>
            <w:pPr>
              <w:pStyle w:val="TableContents"/>
              <w:bidi w:val="0"/>
              <w:spacing w:before="0" w:after="283"/>
              <w:jc w:val="left"/>
            </w:pPr>
            <w: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6,869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22,312</w:t>
            </w:r>
          </w:p>
        </w:tc>
        <w:tc>
          <w:tcPr>
            <w:tcW w:w="97"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17,599</w:t>
            </w:r>
          </w:p>
        </w:tc>
        <w:tc>
          <w:tcPr>
            <w:tcW w:w="120" w:type="dxa"/>
            <w:tcBorders/>
            <w:shd w:fill="CCEEFF" w:val="clear"/>
            <w:vAlign w:val="bottom"/>
          </w:tcPr>
          <w:p>
            <w:pPr>
              <w:pStyle w:val="TableContents"/>
              <w:bidi w:val="0"/>
              <w:spacing w:before="0" w:after="283"/>
              <w:jc w:val="left"/>
            </w:pPr>
            <w:r>
              <w:t> </w:t>
            </w:r>
          </w:p>
        </w:tc>
      </w:tr>
      <w:tr>
        <w:tc>
          <w:tcPr>
            <w:tcW w:w="2570" w:type="dxa"/>
            <w:tcBorders/>
            <w:vAlign w:val="bottom"/>
          </w:tcPr>
          <w:p>
            <w:pPr>
              <w:pStyle w:val="TableContents"/>
              <w:bidi w:val="0"/>
              <w:spacing w:before="0" w:after="0"/>
              <w:ind w:left="180" w:right="0" w:hanging="0"/>
              <w:jc w:val="left"/>
              <w:rPr>
                <w:color w:val="000000"/>
              </w:rPr>
            </w:pPr>
            <w:r>
              <w:rPr>
                <w:color w:val="000000"/>
              </w:rPr>
              <w:t>Total</w:t>
            </w:r>
          </w:p>
        </w:tc>
        <w:tc>
          <w:tcPr>
            <w:tcW w:w="90" w:type="dxa"/>
            <w:tcBorders/>
            <w:vAlign w:val="bottom"/>
          </w:tcPr>
          <w:p>
            <w:pPr>
              <w:pStyle w:val="TableContents"/>
              <w:bidi w:val="0"/>
              <w:spacing w:before="0" w:after="283"/>
              <w:jc w:val="left"/>
            </w:pPr>
            <w:r>
              <w:t> </w:t>
            </w:r>
          </w:p>
        </w:tc>
        <w:tc>
          <w:tcPr>
            <w:tcW w:w="20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11,350</w:t>
            </w:r>
          </w:p>
        </w:tc>
        <w:tc>
          <w:tcPr>
            <w:tcW w:w="110" w:type="dxa"/>
            <w:tcBorders/>
            <w:vAlign w:val="bottom"/>
          </w:tcPr>
          <w:p>
            <w:pPr>
              <w:pStyle w:val="TableContents"/>
              <w:bidi w:val="0"/>
              <w:spacing w:before="0" w:after="283"/>
              <w:jc w:val="left"/>
            </w:pPr>
            <w:r>
              <w:t> </w:t>
            </w:r>
          </w:p>
        </w:tc>
        <w:tc>
          <w:tcPr>
            <w:tcW w:w="110" w:type="dxa"/>
            <w:tcBorders/>
            <w:vAlign w:val="bottom"/>
          </w:tcPr>
          <w:p>
            <w:pPr>
              <w:pStyle w:val="TableContents"/>
              <w:bidi w:val="0"/>
              <w:spacing w:before="0" w:after="283"/>
              <w:jc w:val="left"/>
            </w:pPr>
            <w:r>
              <w:t> </w:t>
            </w:r>
          </w:p>
        </w:tc>
        <w:tc>
          <w:tcPr>
            <w:tcW w:w="20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9,914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30,702</w:t>
            </w:r>
          </w:p>
        </w:tc>
        <w:tc>
          <w:tcPr>
            <w:tcW w:w="97"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8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23,517</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Commitments and Contingencies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3" w:name="MANAGEMENTSDISCUSSION"/>
      <w:bookmarkStart w:id="14" w:name="MANAGEMENTSDISCUSSION"/>
      <w:bookmarkEnd w:id="14"/>
    </w:p>
    <w:tbl>
      <w:tblPr>
        <w:tblW w:w="10205" w:type="dxa"/>
        <w:jc w:val="left"/>
        <w:tblInd w:w="0" w:type="dxa"/>
        <w:tblLayout w:type="fixed"/>
        <w:tblCellMar>
          <w:top w:w="0" w:type="dxa"/>
          <w:left w:w="0" w:type="dxa"/>
          <w:bottom w:w="0" w:type="dxa"/>
          <w:right w:w="0" w:type="dxa"/>
        </w:tblCellMar>
      </w:tblPr>
      <w:tblGrid>
        <w:gridCol w:w="872"/>
        <w:gridCol w:w="9333"/>
      </w:tblGrid>
      <w:tr>
        <w:tc>
          <w:tcPr>
            <w:tcW w:w="872" w:type="dxa"/>
            <w:tcBorders/>
            <w:vAlign w:val="center"/>
          </w:tcPr>
          <w:p>
            <w:pPr>
              <w:pStyle w:val="TableContents"/>
              <w:bidi w:val="0"/>
              <w:spacing w:before="0" w:after="283"/>
              <w:jc w:val="left"/>
              <w:rPr>
                <w:b/>
              </w:rPr>
            </w:pPr>
            <w:r>
              <w:rPr>
                <w:b/>
              </w:rPr>
              <w:t>ITEM 2.</w:t>
            </w:r>
          </w:p>
        </w:tc>
        <w:tc>
          <w:tcPr>
            <w:tcW w:w="9333"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growth, initiatives, strategies, products, ingredients, product introductions and offerings, product portfolio optimization, restructuring and exit activities, acquisitions, the integration and performance of acquired companies, divestitures, opportunities and risks; statements of management’s expectations, plans and beliefs regarding global economic conditions and our markets (including India), sales force, sales compensation plan and customer base; statements regarding government policies and regulations relating to our industry, including government policies and regulations in or related to the United States and Mainland China; statements regarding tariffs and trade policies; statements regarding the outcome of litigation, audits, investigations, and other legal or regulatory matters; statements of projections and expectations regarding future sales, expenses, operating results, taxes, duties, capital expenditures, sources and uses of cash, foreign-currency fluctuations or devaluations, repatriation of undistributed earnings, and other financial items; statements regarding the payment of future dividends and stock repurchases; accounting estimates and assumptions; statements of belief; and statements of assumptions underlying any of the foregoing. In some cases, you can identify these statements by forward-looking words such as “believe,” “expect,” “enable,” “project,” “anticipate,” “determine,” “estimate,” “intend,” “plan,” “goal,” “objective,” “targets,” “become,” “likely,” “will,” “would,” “could,” “may,” “might,” the negative of these words and other similar words. Forward-looking statements speak only as of the date of this Quarterly Report, and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the risk factors included in our Annual Report on Form 10-K for the 2025 fiscal year and in any of our subsequent Securities and Exchange Commission filings, including this Quarterly Report.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2025 fiscal year, and our other reports filed with the Securities and Exchange Commission through the date of this Quarterly Report.</w:t>
      </w:r>
    </w:p>
    <w:p>
      <w:pPr>
        <w:pStyle w:val="TextBody"/>
        <w:bidi w:val="0"/>
        <w:spacing w:before="0" w:after="0"/>
        <w:jc w:val="both"/>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September 30, 2026 decreased 14.6% to $311.0 million, compared to $364.2 million in the prior-year period, and revenue for the nine-month period ended September 30, 2026 decreased 14.6% to $951.7 million, compared to $1,114.8 million in the prior-year period. Our revenue in the third quarter and first nine months of 2026 was negatively impacted by 1.1% and 0.3%, respectively, from foreign-currency fluctuations. Our Customers, Paid Affiliates and Sales Leaders declined 18%, 10% and 13%, respectively, on a year-over-year basis.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declines for the three- and nine-month periods ended September 30, 2026 were largely driven by the continued macroeconomic challenges we have been facing in our markets, which have negatively impacted consumer spending and customer acquisition. Our priorities for 2026 focus on business model optimization, driven by the continued rollout of enhancements to our sales performance plan, the continued launch of our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intelligent wellness platform and business expansion into India. Our early learnings from the </w:t>
      </w:r>
      <w:r>
        <w:rPr>
          <w:rFonts w:ascii="Times New Roman" w:hAnsi="Times New Roman"/>
          <w:i/>
          <w:color w:val="000000"/>
          <w:sz w:val="20"/>
          <w:shd w:fill="FFFFFF" w:val="clear"/>
        </w:rPr>
        <w:t xml:space="preserve">Prysm iO </w:t>
      </w:r>
      <w:r>
        <w:rPr>
          <w:rFonts w:ascii="Times New Roman" w:hAnsi="Times New Roman"/>
          <w:color w:val="000000"/>
          <w:sz w:val="20"/>
          <w:shd w:fill="FFFFFF" w:val="clear"/>
        </w:rPr>
        <w:t>have resulted in a shift in the strategy from a device placement focus to an assessment model that is more conducive to in-person engagement. In addition, from our preview in India we have identified the need to simplify the model in advance of our full market opening, which is slated for the first half of 2027.</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Earnings per share for the third quarter of 2026 decreased to $(0.02), compared to $0.34 in the prior-year period. Earnings per share for the first nine months of 2026 decreased to $(5.13), compared to $2.91 in the prior-year period. Our third quarter 2026 earnings per share were negatively impacted by severance charges, as well as the decline in revenue. Our earnings per share for the first nine months of 2026 were negatively impacted by the second quarter impairment charge of $78.9 million, second quarter valuation allowance of $167.5 million associated with our U.S. deferred tax assets, charges associated with our first quarter of 2026 wind down of our separate BeautyBio business and decline in revenue. In addition, our 2025 earnings per share benefited from the January 2025 sale of our Mavely business, which generated a pre-tax gain of approximately $176.2 million, partially offset by the associated taxes, an intangible asset group impairment of $25.1 million in our Rhyz Other segment and a non-cash loss on equity investment of $28.1 million.</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Japan, Europe &amp; Africa, South Korea and Hong Kong/Taiwan—and our two Rhyz segments—Manufacturing and Rhyz Other. The Nu Skin Other category includes miscellaneous corporate revenue and related adjustments.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 and nine-month periods ended September 30, 2026 and 2025 for each of our reportable segments (U.S. dollars in thousands):</w:t>
      </w:r>
    </w:p>
    <w:p>
      <w:pPr>
        <w:pStyle w:val="TextBody"/>
        <w:bidi w:val="0"/>
        <w:spacing w:before="0" w:after="0"/>
        <w:jc w:val="left"/>
      </w:pPr>
      <w:r/>
    </w:p>
    <w:tbl>
      <w:tblPr>
        <w:tblW w:w="11485" w:type="dxa"/>
        <w:jc w:val="left"/>
        <w:tblInd w:w="0" w:type="dxa"/>
        <w:tblLayout w:type="fixed"/>
        <w:tblCellMar>
          <w:top w:w="0" w:type="dxa"/>
          <w:left w:w="0" w:type="dxa"/>
          <w:bottom w:w="0" w:type="dxa"/>
          <w:right w:w="0" w:type="dxa"/>
        </w:tblCellMar>
      </w:tblPr>
      <w:tblGrid>
        <w:gridCol w:w="1445"/>
        <w:gridCol w:w="90"/>
        <w:gridCol w:w="170"/>
        <w:gridCol w:w="830"/>
        <w:gridCol w:w="90"/>
        <w:gridCol w:w="90"/>
        <w:gridCol w:w="170"/>
        <w:gridCol w:w="830"/>
        <w:gridCol w:w="90"/>
        <w:gridCol w:w="90"/>
        <w:gridCol w:w="111"/>
        <w:gridCol w:w="734"/>
        <w:gridCol w:w="245"/>
        <w:gridCol w:w="90"/>
        <w:gridCol w:w="138"/>
        <w:gridCol w:w="902"/>
        <w:gridCol w:w="245"/>
        <w:gridCol w:w="90"/>
        <w:gridCol w:w="170"/>
        <w:gridCol w:w="830"/>
        <w:gridCol w:w="90"/>
        <w:gridCol w:w="90"/>
        <w:gridCol w:w="170"/>
        <w:gridCol w:w="1010"/>
        <w:gridCol w:w="90"/>
        <w:gridCol w:w="90"/>
        <w:gridCol w:w="119"/>
        <w:gridCol w:w="726"/>
        <w:gridCol w:w="245"/>
        <w:gridCol w:w="90"/>
        <w:gridCol w:w="148"/>
        <w:gridCol w:w="892"/>
        <w:gridCol w:w="275"/>
      </w:tblGrid>
      <w:tr>
        <w:tc>
          <w:tcPr>
            <w:tcW w:w="1445"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180"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Constant-</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0" w:type="dxa"/>
            <w:gridSpan w:val="6"/>
            <w:tcBorders/>
            <w:vAlign w:val="bottom"/>
          </w:tcPr>
          <w:p>
            <w:pPr>
              <w:pStyle w:val="TableContents"/>
              <w:bidi w:val="0"/>
              <w:spacing w:before="0" w:after="0"/>
              <w:jc w:val="center"/>
              <w:rPr>
                <w:b/>
                <w:color w:val="000000"/>
              </w:rPr>
            </w:pPr>
            <w:r>
              <w:rPr>
                <w:b/>
                <w:color w:val="000000"/>
              </w:rPr>
              <w:t>Nine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Constant-</w:t>
            </w:r>
          </w:p>
        </w:tc>
        <w:tc>
          <w:tcPr>
            <w:tcW w:w="275" w:type="dxa"/>
            <w:tcBorders/>
            <w:vAlign w:val="bottom"/>
          </w:tcPr>
          <w:p>
            <w:pPr>
              <w:pStyle w:val="TableContents"/>
              <w:bidi w:val="0"/>
              <w:spacing w:before="0" w:after="283"/>
              <w:jc w:val="left"/>
            </w:pPr>
            <w:r>
              <w:t> </w:t>
            </w:r>
          </w:p>
        </w:tc>
      </w:tr>
      <w:tr>
        <w:tc>
          <w:tcPr>
            <w:tcW w:w="14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1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Currency</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Currency</w:t>
            </w:r>
          </w:p>
        </w:tc>
        <w:tc>
          <w:tcPr>
            <w:tcW w:w="275" w:type="dxa"/>
            <w:tcBorders/>
            <w:vAlign w:val="bottom"/>
          </w:tcPr>
          <w:p>
            <w:pPr>
              <w:pStyle w:val="TableContents"/>
              <w:bidi w:val="0"/>
              <w:spacing w:before="0" w:after="283"/>
              <w:jc w:val="left"/>
            </w:pPr>
            <w:r>
              <w:t> </w:t>
            </w:r>
          </w:p>
        </w:tc>
      </w:tr>
      <w:tr>
        <w:tc>
          <w:tcPr>
            <w:tcW w:w="14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Change(1)</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Change(1)</w:t>
            </w:r>
          </w:p>
        </w:tc>
        <w:tc>
          <w:tcPr>
            <w:tcW w:w="275" w:type="dxa"/>
            <w:tcBorders/>
            <w:vAlign w:val="bottom"/>
          </w:tcPr>
          <w:p>
            <w:pPr>
              <w:pStyle w:val="TableContents"/>
              <w:bidi w:val="0"/>
              <w:spacing w:before="0" w:after="283"/>
              <w:jc w:val="left"/>
            </w:pPr>
            <w:r>
              <w:t> </w:t>
            </w:r>
          </w:p>
        </w:tc>
      </w:tr>
      <w:tr>
        <w:tc>
          <w:tcPr>
            <w:tcW w:w="1445" w:type="dxa"/>
            <w:tcBorders/>
            <w:vAlign w:val="bottom"/>
          </w:tcPr>
          <w:p>
            <w:pPr>
              <w:pStyle w:val="TableContents"/>
              <w:bidi w:val="0"/>
              <w:spacing w:before="0" w:after="0"/>
              <w:jc w:val="left"/>
              <w:rPr>
                <w:i/>
                <w:color w:val="000000"/>
              </w:rPr>
            </w:pPr>
            <w:r>
              <w:rPr>
                <w:i/>
                <w:color w:val="000000"/>
              </w:rPr>
              <w:t>Nu Skin</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283"/>
              <w:jc w:val="left"/>
            </w:pPr>
            <w:r>
              <w:t> </w:t>
            </w:r>
          </w:p>
        </w:tc>
        <w:tc>
          <w:tcPr>
            <w:tcW w:w="275" w:type="dxa"/>
            <w:tcBorders/>
            <w:vAlign w:val="bottom"/>
          </w:tcPr>
          <w:p>
            <w:pPr>
              <w:pStyle w:val="TableContents"/>
              <w:bidi w:val="0"/>
              <w:spacing w:before="0" w:after="283"/>
              <w:jc w:val="left"/>
            </w:pPr>
            <w:r>
              <w:t> </w:t>
            </w:r>
          </w:p>
        </w:tc>
      </w:tr>
      <w:tr>
        <w:tc>
          <w:tcPr>
            <w:tcW w:w="1445"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53,092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63,994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(17.0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(15.9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170,673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205,998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(17.1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(14.8</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ind w:left="180" w:right="0" w:hanging="0"/>
              <w:jc w:val="left"/>
              <w:rPr>
                <w:color w:val="000000"/>
              </w:rPr>
            </w:pPr>
            <w:r>
              <w:rPr>
                <w:color w:val="000000"/>
              </w:rPr>
              <w:t>Southeast Asia/Pacific</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43,032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56,285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(23.5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(23.2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131,763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159,291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(17.3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(18.8</w:t>
            </w:r>
          </w:p>
        </w:tc>
        <w:tc>
          <w:tcPr>
            <w:tcW w:w="275" w:type="dxa"/>
            <w:tcBorders/>
            <w:vAlign w:val="bottom"/>
          </w:tcPr>
          <w:p>
            <w:pPr>
              <w:pStyle w:val="TableContents"/>
              <w:bidi w:val="0"/>
              <w:spacing w:before="0" w:after="0"/>
              <w:jc w:val="left"/>
              <w:rPr>
                <w:color w:val="000000"/>
              </w:rPr>
            </w:pPr>
            <w:r>
              <w:rPr>
                <w:color w:val="000000"/>
              </w:rPr>
              <w:t>)%</w:t>
            </w:r>
          </w:p>
        </w:tc>
      </w:tr>
      <w:tr>
        <w:tc>
          <w:tcPr>
            <w:tcW w:w="1445" w:type="dxa"/>
            <w:tcBorders/>
            <w:shd w:fill="CCEEFF" w:val="clear"/>
            <w:vAlign w:val="bottom"/>
          </w:tcPr>
          <w:p>
            <w:pPr>
              <w:pStyle w:val="TableContents"/>
              <w:bidi w:val="0"/>
              <w:spacing w:before="0" w:after="0"/>
              <w:ind w:left="180" w:right="0" w:hanging="0"/>
              <w:jc w:val="left"/>
              <w:rPr>
                <w:color w:val="000000"/>
              </w:rPr>
            </w:pPr>
            <w:r>
              <w:rPr>
                <w:color w:val="000000"/>
              </w:rPr>
              <w:t>Mainland China</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37,888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42,519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(10.9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(16.1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128,992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143,518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(10.1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(15.0</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ind w:left="180" w:right="0" w:hanging="0"/>
              <w:jc w:val="left"/>
              <w:rPr>
                <w:color w:val="000000"/>
              </w:rPr>
            </w:pPr>
            <w:r>
              <w:rPr>
                <w:color w:val="000000"/>
              </w:rPr>
              <w:t>Japan</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38,627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44,545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(13.3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(6.5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116,509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131,860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(11.6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(5.5</w:t>
            </w:r>
          </w:p>
        </w:tc>
        <w:tc>
          <w:tcPr>
            <w:tcW w:w="275" w:type="dxa"/>
            <w:tcBorders/>
            <w:vAlign w:val="bottom"/>
          </w:tcPr>
          <w:p>
            <w:pPr>
              <w:pStyle w:val="TableContents"/>
              <w:bidi w:val="0"/>
              <w:spacing w:before="0" w:after="0"/>
              <w:jc w:val="left"/>
              <w:rPr>
                <w:color w:val="000000"/>
              </w:rPr>
            </w:pPr>
            <w:r>
              <w:rPr>
                <w:color w:val="000000"/>
              </w:rPr>
              <w:t>)%</w:t>
            </w:r>
          </w:p>
        </w:tc>
      </w:tr>
      <w:tr>
        <w:tc>
          <w:tcPr>
            <w:tcW w:w="1445"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27,898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38,002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(26.6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(25.4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91,433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108,351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(15.6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(18.7</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ind w:left="18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25,739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31,799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(19.1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(15.2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79,270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87,773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(9.7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(8.5</w:t>
            </w:r>
          </w:p>
        </w:tc>
        <w:tc>
          <w:tcPr>
            <w:tcW w:w="275" w:type="dxa"/>
            <w:tcBorders/>
            <w:vAlign w:val="bottom"/>
          </w:tcPr>
          <w:p>
            <w:pPr>
              <w:pStyle w:val="TableContents"/>
              <w:bidi w:val="0"/>
              <w:spacing w:before="0" w:after="0"/>
              <w:jc w:val="left"/>
              <w:rPr>
                <w:color w:val="000000"/>
              </w:rPr>
            </w:pPr>
            <w:r>
              <w:rPr>
                <w:color w:val="000000"/>
              </w:rPr>
              <w:t>)%</w:t>
            </w:r>
          </w:p>
        </w:tc>
      </w:tr>
      <w:tr>
        <w:tc>
          <w:tcPr>
            <w:tcW w:w="1445" w:type="dxa"/>
            <w:tcBorders/>
            <w:shd w:fill="CCEEFF" w:val="clear"/>
            <w:vAlign w:val="bottom"/>
          </w:tcPr>
          <w:p>
            <w:pPr>
              <w:pStyle w:val="TableContents"/>
              <w:bidi w:val="0"/>
              <w:spacing w:before="0" w:after="0"/>
              <w:ind w:left="18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24,410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35,202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(30.7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(29.3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75,359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101,785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(26.0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(23.3</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ind w:left="180" w:right="0" w:hanging="0"/>
              <w:jc w:val="left"/>
              <w:rPr>
                <w:color w:val="000000"/>
              </w:rPr>
            </w:pPr>
            <w:r>
              <w:rPr>
                <w:color w:val="000000"/>
              </w:rPr>
              <w:t>Nu Skin Other</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673.8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673.8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44.4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44.3</w:t>
            </w:r>
          </w:p>
        </w:tc>
        <w:tc>
          <w:tcPr>
            <w:tcW w:w="275" w:type="dxa"/>
            <w:tcBorders/>
            <w:vAlign w:val="bottom"/>
          </w:tcPr>
          <w:p>
            <w:pPr>
              <w:pStyle w:val="TableContents"/>
              <w:bidi w:val="0"/>
              <w:spacing w:before="0" w:after="0"/>
              <w:jc w:val="left"/>
              <w:rPr>
                <w:color w:val="000000"/>
              </w:rPr>
            </w:pPr>
            <w:r>
              <w:rPr>
                <w:color w:val="000000"/>
              </w:rPr>
              <w:t>%</w:t>
            </w:r>
          </w:p>
        </w:tc>
      </w:tr>
      <w:tr>
        <w:tc>
          <w:tcPr>
            <w:tcW w:w="1445" w:type="dxa"/>
            <w:tcBorders/>
            <w:shd w:fill="CCEEFF" w:val="clear"/>
            <w:vAlign w:val="bottom"/>
          </w:tcPr>
          <w:p>
            <w:pPr>
              <w:pStyle w:val="TableContents"/>
              <w:bidi w:val="0"/>
              <w:spacing w:before="0" w:after="0"/>
              <w:jc w:val="left"/>
              <w:rPr>
                <w:i/>
                <w:color w:val="000000"/>
              </w:rPr>
            </w:pPr>
            <w:r>
              <w:rPr>
                <w:i/>
                <w:color w:val="000000"/>
              </w:rPr>
              <w:t>Total Nu Skin</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252,574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312,590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(19.2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(18.0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795,732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939,776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(14.9</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jc w:val="left"/>
              <w:rPr>
                <w:i/>
                <w:color w:val="000000"/>
              </w:rPr>
            </w:pPr>
            <w:r>
              <w:rPr>
                <w:i/>
                <w:color w:val="000000"/>
              </w:rPr>
              <w:t>Rhyz</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righ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283"/>
              <w:jc w:val="righ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283"/>
              <w:jc w:val="righ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 </w:t>
            </w:r>
          </w:p>
        </w:tc>
        <w:tc>
          <w:tcPr>
            <w:tcW w:w="275" w:type="dxa"/>
            <w:tcBorders/>
            <w:vAlign w:val="bottom"/>
          </w:tcPr>
          <w:p>
            <w:pPr>
              <w:pStyle w:val="TableContents"/>
              <w:bidi w:val="0"/>
              <w:spacing w:before="0" w:after="283"/>
              <w:jc w:val="left"/>
            </w:pPr>
            <w:r>
              <w:t> </w:t>
            </w:r>
          </w:p>
        </w:tc>
      </w:tr>
      <w:tr>
        <w:tc>
          <w:tcPr>
            <w:tcW w:w="1445" w:type="dxa"/>
            <w:tcBorders/>
            <w:shd w:fill="CCEEFF" w:val="clear"/>
            <w:vAlign w:val="bottom"/>
          </w:tcPr>
          <w:p>
            <w:pPr>
              <w:pStyle w:val="TableContents"/>
              <w:bidi w:val="0"/>
              <w:spacing w:before="0" w:after="0"/>
              <w:ind w:left="180" w:right="0" w:hanging="0"/>
              <w:jc w:val="left"/>
              <w:rPr>
                <w:color w:val="000000"/>
              </w:rPr>
            </w:pPr>
            <w:r>
              <w:rPr>
                <w:color w:val="000000"/>
              </w:rPr>
              <w:t>Manufacturing</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56,831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47,648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19.3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19.3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148,125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163,338</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(9.3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(9.3</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ind w:left="180" w:right="0" w:hanging="0"/>
              <w:jc w:val="left"/>
              <w:rPr>
                <w:color w:val="000000"/>
              </w:rPr>
            </w:pPr>
            <w:r>
              <w:rPr>
                <w:color w:val="000000"/>
              </w:rPr>
              <w:t>Rhyz Other</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3,973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(59.6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(59.6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7,872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283"/>
              <w:jc w:val="left"/>
            </w:pPr>
            <w: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(32.9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(32.9</w:t>
            </w:r>
          </w:p>
        </w:tc>
        <w:tc>
          <w:tcPr>
            <w:tcW w:w="275" w:type="dxa"/>
            <w:tcBorders/>
            <w:vAlign w:val="bottom"/>
          </w:tcPr>
          <w:p>
            <w:pPr>
              <w:pStyle w:val="TableContents"/>
              <w:bidi w:val="0"/>
              <w:spacing w:before="0" w:after="0"/>
              <w:jc w:val="left"/>
              <w:rPr>
                <w:color w:val="000000"/>
              </w:rPr>
            </w:pPr>
            <w:r>
              <w:rPr>
                <w:color w:val="000000"/>
              </w:rPr>
              <w:t>)%</w:t>
            </w:r>
          </w:p>
        </w:tc>
      </w:tr>
      <w:tr>
        <w:tc>
          <w:tcPr>
            <w:tcW w:w="1445" w:type="dxa"/>
            <w:tcBorders/>
            <w:shd w:fill="CCEEFF" w:val="clear"/>
            <w:vAlign w:val="bottom"/>
          </w:tcPr>
          <w:p>
            <w:pPr>
              <w:pStyle w:val="TableContents"/>
              <w:bidi w:val="0"/>
              <w:spacing w:before="0" w:after="0"/>
              <w:jc w:val="left"/>
              <w:rPr>
                <w:i/>
                <w:color w:val="000000"/>
              </w:rPr>
            </w:pPr>
            <w:r>
              <w:rPr>
                <w:i/>
                <w:color w:val="000000"/>
              </w:rPr>
              <w:t>Total Rhyz</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58,435</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51,621</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0"/>
              <w:jc w:val="right"/>
              <w:rPr>
                <w:color w:val="000000"/>
              </w:rPr>
            </w:pPr>
            <w:r>
              <w:rPr>
                <w:color w:val="000000"/>
              </w:rPr>
              <w:t>13.2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38" w:type="dxa"/>
            <w:tcBorders/>
            <w:shd w:fill="CCEEFF" w:val="clear"/>
            <w:vAlign w:val="bottom"/>
          </w:tcPr>
          <w:p>
            <w:pPr>
              <w:pStyle w:val="TableContents"/>
              <w:bidi w:val="0"/>
              <w:spacing w:before="0" w:after="283"/>
              <w:jc w:val="left"/>
            </w:pPr>
            <w:r>
              <w:t> </w:t>
            </w:r>
          </w:p>
        </w:tc>
        <w:tc>
          <w:tcPr>
            <w:tcW w:w="902" w:type="dxa"/>
            <w:tcBorders/>
            <w:shd w:fill="CCEEFF" w:val="clear"/>
            <w:vAlign w:val="bottom"/>
          </w:tcPr>
          <w:p>
            <w:pPr>
              <w:pStyle w:val="TableContents"/>
              <w:bidi w:val="0"/>
              <w:spacing w:before="0" w:after="0"/>
              <w:jc w:val="right"/>
              <w:rPr>
                <w:color w:val="000000"/>
              </w:rPr>
            </w:pPr>
            <w:r>
              <w:rPr>
                <w:color w:val="000000"/>
              </w:rPr>
              <w:t>13.2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155,997</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175,063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0"/>
              <w:jc w:val="right"/>
              <w:rPr>
                <w:color w:val="000000"/>
              </w:rPr>
            </w:pPr>
            <w:r>
              <w:rPr>
                <w:color w:val="000000"/>
              </w:rPr>
              <w:t>(10.9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0"/>
              <w:jc w:val="right"/>
              <w:rPr>
                <w:color w:val="000000"/>
              </w:rPr>
            </w:pPr>
            <w:r>
              <w:rPr>
                <w:color w:val="000000"/>
              </w:rPr>
              <w:t>(10.9</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c>
          <w:tcPr>
            <w:tcW w:w="1445" w:type="dxa"/>
            <w:tcBorders/>
            <w:vAlign w:val="bottom"/>
          </w:tcPr>
          <w:p>
            <w:pPr>
              <w:pStyle w:val="TableContents"/>
              <w:bidi w:val="0"/>
              <w:spacing w:before="0" w:after="0"/>
              <w:jc w:val="left"/>
              <w:rPr>
                <w:color w:val="000000"/>
              </w:rPr>
            </w:pPr>
            <w:r>
              <w:rPr>
                <w:color w:val="000000"/>
              </w:rPr>
              <w:t>Total</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311,009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364,211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0"/>
              <w:jc w:val="right"/>
              <w:rPr>
                <w:color w:val="000000"/>
              </w:rPr>
            </w:pPr>
            <w:r>
              <w:rPr>
                <w:color w:val="000000"/>
              </w:rPr>
              <w:t>(14.6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38" w:type="dxa"/>
            <w:tcBorders/>
            <w:vAlign w:val="bottom"/>
          </w:tcPr>
          <w:p>
            <w:pPr>
              <w:pStyle w:val="TableContents"/>
              <w:bidi w:val="0"/>
              <w:spacing w:before="0" w:after="283"/>
              <w:jc w:val="left"/>
            </w:pPr>
            <w:r>
              <w:t> </w:t>
            </w:r>
          </w:p>
        </w:tc>
        <w:tc>
          <w:tcPr>
            <w:tcW w:w="902" w:type="dxa"/>
            <w:tcBorders/>
            <w:vAlign w:val="bottom"/>
          </w:tcPr>
          <w:p>
            <w:pPr>
              <w:pStyle w:val="TableContents"/>
              <w:bidi w:val="0"/>
              <w:spacing w:before="0" w:after="0"/>
              <w:jc w:val="right"/>
              <w:rPr>
                <w:color w:val="000000"/>
              </w:rPr>
            </w:pPr>
            <w:r>
              <w:rPr>
                <w:color w:val="000000"/>
              </w:rPr>
              <w:t>(13.5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951,729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1,114,839</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0"/>
              <w:jc w:val="right"/>
              <w:rPr>
                <w:color w:val="000000"/>
              </w:rPr>
            </w:pPr>
            <w:r>
              <w:rPr>
                <w:color w:val="000000"/>
              </w:rPr>
              <w:t>(14.6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0"/>
              <w:jc w:val="right"/>
              <w:rPr>
                <w:color w:val="000000"/>
              </w:rPr>
            </w:pPr>
            <w:r>
              <w:rPr>
                <w:color w:val="000000"/>
              </w:rPr>
              <w:t>(14.3</w:t>
            </w:r>
          </w:p>
        </w:tc>
        <w:tc>
          <w:tcPr>
            <w:tcW w:w="27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324"/>
        <w:gridCol w:w="9881"/>
      </w:tblGrid>
      <w:tr>
        <w:tc>
          <w:tcPr>
            <w:tcW w:w="324" w:type="dxa"/>
            <w:tcBorders/>
            <w:vAlign w:val="center"/>
          </w:tcPr>
          <w:p>
            <w:pPr>
              <w:pStyle w:val="TableContents"/>
              <w:bidi w:val="0"/>
              <w:spacing w:before="0" w:after="283"/>
              <w:jc w:val="left"/>
            </w:pPr>
            <w:r>
              <w:t>(1)</w:t>
            </w:r>
          </w:p>
        </w:tc>
        <w:tc>
          <w:tcPr>
            <w:tcW w:w="9881" w:type="dxa"/>
            <w:tcBorders/>
            <w:vAlign w:val="center"/>
          </w:tcPr>
          <w:p>
            <w:pPr>
              <w:pStyle w:val="TableContents"/>
              <w:bidi w:val="0"/>
              <w:spacing w:before="0" w:after="0"/>
              <w:jc w:val="both"/>
            </w:pPr>
            <w:r>
              <w:t>Constant-currency revenue change is a non-GAAP financial measure. See “Non-GAAP Financial Measures,” below.</w:t>
            </w:r>
          </w:p>
        </w:tc>
      </w:tr>
    </w:tbl>
    <w:p>
      <w:pPr>
        <w:pStyle w:val="TextBody"/>
        <w:bidi w:val="0"/>
        <w:spacing w:before="0" w:after="0"/>
        <w:ind w:left="360" w:right="0" w:hanging="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set forth summarized financial information for each of our reportable segments for the three- and nine-month periods ended September 30, 2026 and 2025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pStyle w:val="TextBody"/>
        <w:bidi w:val="0"/>
        <w:spacing w:before="0" w:after="0"/>
        <w:jc w:val="both"/>
      </w:pPr>
      <w:r/>
    </w:p>
    <w:tbl>
      <w:tblPr>
        <w:tblW w:w="14545" w:type="dxa"/>
        <w:jc w:val="left"/>
        <w:tblInd w:w="0" w:type="dxa"/>
        <w:tblLayout w:type="fixed"/>
        <w:tblCellMar>
          <w:top w:w="0" w:type="dxa"/>
          <w:left w:w="0" w:type="dxa"/>
          <w:bottom w:w="0" w:type="dxa"/>
          <w:right w:w="0" w:type="dxa"/>
        </w:tblCellMar>
      </w:tblPr>
      <w:tblGrid>
        <w:gridCol w:w="1190"/>
        <w:gridCol w:w="90"/>
        <w:gridCol w:w="195"/>
        <w:gridCol w:w="815"/>
        <w:gridCol w:w="245"/>
        <w:gridCol w:w="90"/>
        <w:gridCol w:w="200"/>
        <w:gridCol w:w="840"/>
        <w:gridCol w:w="245"/>
        <w:gridCol w:w="90"/>
        <w:gridCol w:w="200"/>
        <w:gridCol w:w="840"/>
        <w:gridCol w:w="245"/>
        <w:gridCol w:w="90"/>
        <w:gridCol w:w="170"/>
        <w:gridCol w:w="710"/>
        <w:gridCol w:w="245"/>
        <w:gridCol w:w="90"/>
        <w:gridCol w:w="170"/>
        <w:gridCol w:w="710"/>
        <w:gridCol w:w="245"/>
        <w:gridCol w:w="90"/>
        <w:gridCol w:w="170"/>
        <w:gridCol w:w="710"/>
        <w:gridCol w:w="245"/>
        <w:gridCol w:w="90"/>
        <w:gridCol w:w="170"/>
        <w:gridCol w:w="710"/>
        <w:gridCol w:w="245"/>
        <w:gridCol w:w="90"/>
        <w:gridCol w:w="308"/>
        <w:gridCol w:w="1287"/>
        <w:gridCol w:w="245"/>
        <w:gridCol w:w="90"/>
        <w:gridCol w:w="170"/>
        <w:gridCol w:w="590"/>
        <w:gridCol w:w="245"/>
        <w:gridCol w:w="90"/>
        <w:gridCol w:w="171"/>
        <w:gridCol w:w="839"/>
        <w:gridCol w:w="275"/>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299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2026</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53,092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43,032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37,888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38,627</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27,898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25,739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24,410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bidi w:val="0"/>
              <w:spacing w:before="0" w:after="0"/>
              <w:jc w:val="left"/>
              <w:rPr>
                <w:color w:val="000000"/>
              </w:rPr>
            </w:pPr>
            <w:r>
              <w:rPr>
                <w:color w:val="000000"/>
              </w:rPr>
              <w:t>$</w:t>
            </w:r>
          </w:p>
        </w:tc>
        <w:tc>
          <w:tcPr>
            <w:tcW w:w="1287" w:type="dxa"/>
            <w:tcBorders/>
            <w:shd w:fill="CCEEFF" w:val="clear"/>
            <w:vAlign w:val="bottom"/>
          </w:tcPr>
          <w:p>
            <w:pPr>
              <w:pStyle w:val="TableContents"/>
              <w:bidi w:val="0"/>
              <w:spacing w:before="0" w:after="0"/>
              <w:jc w:val="right"/>
              <w:rPr>
                <w:color w:val="000000"/>
              </w:rPr>
            </w:pPr>
            <w:r>
              <w:rPr>
                <w:color w:val="000000"/>
              </w:rPr>
              <w:t>56,831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1,604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309,121</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815" w:type="dxa"/>
            <w:tcBorders/>
            <w:vAlign w:val="bottom"/>
          </w:tcPr>
          <w:p>
            <w:pPr>
              <w:pStyle w:val="TableContents"/>
              <w:bidi w:val="0"/>
              <w:spacing w:before="0" w:after="0"/>
              <w:jc w:val="right"/>
              <w:rPr>
                <w:color w:val="000000"/>
              </w:rPr>
            </w:pPr>
            <w:r>
              <w:rPr>
                <w:color w:val="000000"/>
              </w:rPr>
              <w:t>12,732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10,352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7,106</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8,192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6,805</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4,073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5,242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08" w:type="dxa"/>
            <w:tcBorders/>
            <w:vAlign w:val="bottom"/>
          </w:tcPr>
          <w:p>
            <w:pPr>
              <w:pStyle w:val="TableContents"/>
              <w:bidi w:val="0"/>
              <w:spacing w:before="0" w:after="283"/>
              <w:jc w:val="left"/>
            </w:pPr>
            <w:r>
              <w:t> </w:t>
            </w:r>
          </w:p>
        </w:tc>
        <w:tc>
          <w:tcPr>
            <w:tcW w:w="1287" w:type="dxa"/>
            <w:tcBorders/>
            <w:vAlign w:val="bottom"/>
          </w:tcPr>
          <w:p>
            <w:pPr>
              <w:pStyle w:val="TableContents"/>
              <w:bidi w:val="0"/>
              <w:spacing w:before="0" w:after="0"/>
              <w:jc w:val="right"/>
              <w:rPr>
                <w:color w:val="000000"/>
              </w:rPr>
            </w:pPr>
            <w:r>
              <w:rPr>
                <w:color w:val="000000"/>
              </w:rPr>
              <w:t>49,388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0"/>
              <w:jc w:val="right"/>
              <w:rPr>
                <w:color w:val="000000"/>
              </w:rPr>
            </w:pPr>
            <w:r>
              <w:rPr>
                <w:color w:val="000000"/>
              </w:rPr>
              <w:t>228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104,118</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Other segment items</w:t>
            </w:r>
          </w:p>
        </w:tc>
        <w:tc>
          <w:tcPr>
            <w:tcW w:w="90" w:type="dxa"/>
            <w:tcBorders/>
            <w:shd w:fill="CCEEFF" w:val="clear"/>
            <w:vAlign w:val="bottom"/>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30,364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24,229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25,779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18,865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17,495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13,942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12,272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6,100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1,701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150,747</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9,996</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8,451</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11,570</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3,598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7,724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6,896</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0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54,256</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815" w:type="dxa"/>
            <w:tcBorders/>
            <w:shd w:fill="CCEEFF" w:val="clear"/>
            <w:vAlign w:val="bottom"/>
          </w:tcPr>
          <w:p>
            <w:pPr>
              <w:pStyle w:val="TableContents"/>
              <w:bidi w:val="0"/>
              <w:spacing w:before="0" w:after="0"/>
              <w:jc w:val="right"/>
              <w:rPr>
                <w:color w:val="000000"/>
              </w:rPr>
            </w:pPr>
            <w:r>
              <w:rPr>
                <w:color w:val="000000"/>
              </w:rPr>
              <w:t>18.8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0"/>
              <w:jc w:val="right"/>
              <w:rPr>
                <w:color w:val="000000"/>
              </w:rPr>
            </w:pPr>
            <w:r>
              <w:rPr>
                <w:color w:val="000000"/>
              </w:rPr>
              <w:t>19.6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0"/>
              <w:jc w:val="right"/>
              <w:rPr>
                <w:color w:val="000000"/>
              </w:rPr>
            </w:pPr>
            <w:r>
              <w:rPr>
                <w:color w:val="000000"/>
              </w:rPr>
              <w:t>13.2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12.9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28.3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bidi w:val="0"/>
              <w:spacing w:before="0" w:after="283"/>
              <w:jc w:val="left"/>
            </w:pPr>
            <w:r>
              <w:t> </w:t>
            </w:r>
          </w:p>
        </w:tc>
        <w:tc>
          <w:tcPr>
            <w:tcW w:w="1287" w:type="dxa"/>
            <w:tcBorders/>
            <w:shd w:fill="CCEEFF" w:val="clear"/>
            <w:vAlign w:val="bottom"/>
          </w:tcPr>
          <w:p>
            <w:pPr>
              <w:pStyle w:val="TableContents"/>
              <w:bidi w:val="0"/>
              <w:spacing w:before="0" w:after="0"/>
              <w:jc w:val="right"/>
              <w:rPr>
                <w:color w:val="000000"/>
              </w:rPr>
            </w:pPr>
            <w:r>
              <w:rPr>
                <w:color w:val="000000"/>
              </w:rPr>
              <w:t>2.4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0"/>
              <w:jc w:val="right"/>
              <w:rPr>
                <w:color w:val="000000"/>
              </w:rPr>
            </w:pPr>
            <w:r>
              <w:rPr>
                <w:color w:val="000000"/>
              </w:rPr>
              <w:t>(20.3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283"/>
              <w:jc w:val="left"/>
            </w:pPr>
            <w:r>
              <w:t> </w:t>
            </w:r>
          </w:p>
        </w:tc>
        <w:tc>
          <w:tcPr>
            <w:tcW w:w="839" w:type="dxa"/>
            <w:tcBorders/>
            <w:shd w:fill="CCEEFF" w:val="clear"/>
            <w:vAlign w:val="bottom"/>
          </w:tcPr>
          <w:p>
            <w:pPr>
              <w:pStyle w:val="TableContents"/>
              <w:bidi w:val="0"/>
              <w:spacing w:before="0" w:after="0"/>
              <w:jc w:val="right"/>
              <w:rPr>
                <w:color w:val="000000"/>
              </w:rPr>
            </w:pPr>
            <w:r>
              <w:rPr>
                <w:color w:val="000000"/>
              </w:rPr>
              <w:t>17.6</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tbl>
      <w:tblPr>
        <w:tblW w:w="14620" w:type="dxa"/>
        <w:jc w:val="left"/>
        <w:tblInd w:w="0" w:type="dxa"/>
        <w:tblLayout w:type="fixed"/>
        <w:tblCellMar>
          <w:top w:w="0" w:type="dxa"/>
          <w:left w:w="0" w:type="dxa"/>
          <w:bottom w:w="0" w:type="dxa"/>
          <w:right w:w="0" w:type="dxa"/>
        </w:tblCellMar>
      </w:tblPr>
      <w:tblGrid>
        <w:gridCol w:w="1190"/>
        <w:gridCol w:w="90"/>
        <w:gridCol w:w="195"/>
        <w:gridCol w:w="815"/>
        <w:gridCol w:w="245"/>
        <w:gridCol w:w="90"/>
        <w:gridCol w:w="200"/>
        <w:gridCol w:w="840"/>
        <w:gridCol w:w="245"/>
        <w:gridCol w:w="90"/>
        <w:gridCol w:w="200"/>
        <w:gridCol w:w="840"/>
        <w:gridCol w:w="245"/>
        <w:gridCol w:w="90"/>
        <w:gridCol w:w="170"/>
        <w:gridCol w:w="710"/>
        <w:gridCol w:w="245"/>
        <w:gridCol w:w="90"/>
        <w:gridCol w:w="170"/>
        <w:gridCol w:w="710"/>
        <w:gridCol w:w="245"/>
        <w:gridCol w:w="90"/>
        <w:gridCol w:w="170"/>
        <w:gridCol w:w="710"/>
        <w:gridCol w:w="245"/>
        <w:gridCol w:w="90"/>
        <w:gridCol w:w="170"/>
        <w:gridCol w:w="710"/>
        <w:gridCol w:w="245"/>
        <w:gridCol w:w="90"/>
        <w:gridCol w:w="308"/>
        <w:gridCol w:w="1287"/>
        <w:gridCol w:w="245"/>
        <w:gridCol w:w="90"/>
        <w:gridCol w:w="170"/>
        <w:gridCol w:w="665"/>
        <w:gridCol w:w="245"/>
        <w:gridCol w:w="90"/>
        <w:gridCol w:w="171"/>
        <w:gridCol w:w="839"/>
        <w:gridCol w:w="275"/>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306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2025</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5" w:type="dxa"/>
            <w:gridSpan w:val="2"/>
            <w:tcBorders/>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63,994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56,285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42,519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44,545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38,002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31,799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35,202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bidi w:val="0"/>
              <w:spacing w:before="0" w:after="0"/>
              <w:jc w:val="left"/>
              <w:rPr>
                <w:color w:val="000000"/>
              </w:rPr>
            </w:pPr>
            <w:r>
              <w:rPr>
                <w:color w:val="000000"/>
              </w:rPr>
              <w:t>$</w:t>
            </w:r>
          </w:p>
        </w:tc>
        <w:tc>
          <w:tcPr>
            <w:tcW w:w="1287" w:type="dxa"/>
            <w:tcBorders/>
            <w:shd w:fill="CCEEFF" w:val="clear"/>
            <w:vAlign w:val="bottom"/>
          </w:tcPr>
          <w:p>
            <w:pPr>
              <w:pStyle w:val="TableContents"/>
              <w:bidi w:val="0"/>
              <w:spacing w:before="0" w:after="0"/>
              <w:jc w:val="right"/>
              <w:rPr>
                <w:color w:val="000000"/>
              </w:rPr>
            </w:pPr>
            <w:r>
              <w:rPr>
                <w:color w:val="000000"/>
              </w:rPr>
              <w:t>47,648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3,973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363,967</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815" w:type="dxa"/>
            <w:tcBorders/>
            <w:vAlign w:val="bottom"/>
          </w:tcPr>
          <w:p>
            <w:pPr>
              <w:pStyle w:val="TableContents"/>
              <w:bidi w:val="0"/>
              <w:spacing w:before="0" w:after="0"/>
              <w:jc w:val="right"/>
              <w:rPr>
                <w:color w:val="000000"/>
              </w:rPr>
            </w:pPr>
            <w:r>
              <w:rPr>
                <w:color w:val="000000"/>
              </w:rPr>
              <w:t>16,682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13,734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0"/>
              <w:jc w:val="right"/>
              <w:rPr>
                <w:color w:val="000000"/>
              </w:rPr>
            </w:pPr>
            <w:r>
              <w:rPr>
                <w:color w:val="000000"/>
              </w:rPr>
              <w:t>7,365</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9,319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9,717</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5,218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6,952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08" w:type="dxa"/>
            <w:tcBorders/>
            <w:vAlign w:val="bottom"/>
          </w:tcPr>
          <w:p>
            <w:pPr>
              <w:pStyle w:val="TableContents"/>
              <w:bidi w:val="0"/>
              <w:spacing w:before="0" w:after="283"/>
              <w:jc w:val="left"/>
            </w:pPr>
            <w:r>
              <w:t> </w:t>
            </w:r>
          </w:p>
        </w:tc>
        <w:tc>
          <w:tcPr>
            <w:tcW w:w="1287" w:type="dxa"/>
            <w:tcBorders/>
            <w:vAlign w:val="bottom"/>
          </w:tcPr>
          <w:p>
            <w:pPr>
              <w:pStyle w:val="TableContents"/>
              <w:bidi w:val="0"/>
              <w:spacing w:before="0" w:after="0"/>
              <w:jc w:val="right"/>
              <w:rPr>
                <w:color w:val="000000"/>
              </w:rPr>
            </w:pPr>
            <w:r>
              <w:rPr>
                <w:color w:val="000000"/>
              </w:rPr>
              <w:t>36,795</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665" w:type="dxa"/>
            <w:tcBorders/>
            <w:vAlign w:val="bottom"/>
          </w:tcPr>
          <w:p>
            <w:pPr>
              <w:pStyle w:val="TableContents"/>
              <w:bidi w:val="0"/>
              <w:spacing w:before="0" w:after="0"/>
              <w:jc w:val="right"/>
              <w:rPr>
                <w:color w:val="000000"/>
              </w:rPr>
            </w:pPr>
            <w:r>
              <w:rPr>
                <w:color w:val="000000"/>
              </w:rPr>
              <w:t>890</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106,672</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Other segment items</w:t>
            </w:r>
          </w:p>
        </w:tc>
        <w:tc>
          <w:tcPr>
            <w:tcW w:w="90" w:type="dxa"/>
            <w:tcBorders/>
            <w:shd w:fill="CCEEFF" w:val="clear"/>
            <w:vAlign w:val="bottom"/>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33,908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29,708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28,594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21,989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22,449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16,548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19,131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2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8,254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4,360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184,941</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13,404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12,843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6,560</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13,237</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5,836</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10,033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9,119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0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2,599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(1,277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72,354</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90"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815" w:type="dxa"/>
            <w:tcBorders/>
            <w:shd w:fill="CCEEFF" w:val="clear"/>
            <w:vAlign w:val="bottom"/>
          </w:tcPr>
          <w:p>
            <w:pPr>
              <w:pStyle w:val="TableContents"/>
              <w:bidi w:val="0"/>
              <w:spacing w:before="0" w:after="0"/>
              <w:jc w:val="right"/>
              <w:rPr>
                <w:color w:val="000000"/>
              </w:rPr>
            </w:pPr>
            <w:r>
              <w:rPr>
                <w:color w:val="000000"/>
              </w:rPr>
              <w:t>20.9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0"/>
              <w:jc w:val="right"/>
              <w:rPr>
                <w:color w:val="000000"/>
              </w:rPr>
            </w:pPr>
            <w:r>
              <w:rPr>
                <w:color w:val="000000"/>
              </w:rPr>
              <w:t>22.8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00"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0"/>
              <w:jc w:val="right"/>
              <w:rPr>
                <w:color w:val="000000"/>
              </w:rPr>
            </w:pPr>
            <w:r>
              <w:rPr>
                <w:color w:val="000000"/>
              </w:rPr>
              <w:t>15.4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29.7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15.4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31.6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25.9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bidi w:val="0"/>
              <w:spacing w:before="0" w:after="283"/>
              <w:jc w:val="left"/>
            </w:pPr>
            <w:r>
              <w:t> </w:t>
            </w:r>
          </w:p>
        </w:tc>
        <w:tc>
          <w:tcPr>
            <w:tcW w:w="1287" w:type="dxa"/>
            <w:tcBorders/>
            <w:shd w:fill="CCEEFF" w:val="clear"/>
            <w:vAlign w:val="bottom"/>
          </w:tcPr>
          <w:p>
            <w:pPr>
              <w:pStyle w:val="TableContents"/>
              <w:bidi w:val="0"/>
              <w:spacing w:before="0" w:after="0"/>
              <w:jc w:val="right"/>
              <w:rPr>
                <w:color w:val="000000"/>
              </w:rPr>
            </w:pPr>
            <w:r>
              <w:rPr>
                <w:color w:val="000000"/>
              </w:rPr>
              <w:t>5.5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665" w:type="dxa"/>
            <w:tcBorders/>
            <w:shd w:fill="CCEEFF" w:val="clear"/>
            <w:vAlign w:val="bottom"/>
          </w:tcPr>
          <w:p>
            <w:pPr>
              <w:pStyle w:val="TableContents"/>
              <w:bidi w:val="0"/>
              <w:spacing w:before="0" w:after="0"/>
              <w:jc w:val="right"/>
              <w:rPr>
                <w:color w:val="000000"/>
              </w:rPr>
            </w:pPr>
            <w:r>
              <w:rPr>
                <w:color w:val="000000"/>
              </w:rPr>
              <w:t>(32.1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283"/>
              <w:jc w:val="left"/>
            </w:pPr>
            <w:r>
              <w:t> </w:t>
            </w:r>
          </w:p>
        </w:tc>
        <w:tc>
          <w:tcPr>
            <w:tcW w:w="839" w:type="dxa"/>
            <w:tcBorders/>
            <w:shd w:fill="CCEEFF" w:val="clear"/>
            <w:vAlign w:val="bottom"/>
          </w:tcPr>
          <w:p>
            <w:pPr>
              <w:pStyle w:val="TableContents"/>
              <w:bidi w:val="0"/>
              <w:spacing w:before="0" w:after="0"/>
              <w:jc w:val="right"/>
              <w:rPr>
                <w:color w:val="000000"/>
              </w:rPr>
            </w:pPr>
            <w:r>
              <w:rPr>
                <w:color w:val="000000"/>
              </w:rPr>
              <w:t>19.9</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pPr>
      <w:r/>
    </w:p>
    <w:tbl>
      <w:tblPr>
        <w:tblW w:w="14785" w:type="dxa"/>
        <w:jc w:val="left"/>
        <w:tblInd w:w="0" w:type="dxa"/>
        <w:tblLayout w:type="fixed"/>
        <w:tblCellMar>
          <w:top w:w="0" w:type="dxa"/>
          <w:left w:w="0" w:type="dxa"/>
          <w:bottom w:w="0" w:type="dxa"/>
          <w:right w:w="0" w:type="dxa"/>
        </w:tblCellMar>
      </w:tblPr>
      <w:tblGrid>
        <w:gridCol w:w="1190"/>
        <w:gridCol w:w="90"/>
        <w:gridCol w:w="171"/>
        <w:gridCol w:w="839"/>
        <w:gridCol w:w="245"/>
        <w:gridCol w:w="90"/>
        <w:gridCol w:w="176"/>
        <w:gridCol w:w="864"/>
        <w:gridCol w:w="245"/>
        <w:gridCol w:w="90"/>
        <w:gridCol w:w="176"/>
        <w:gridCol w:w="864"/>
        <w:gridCol w:w="245"/>
        <w:gridCol w:w="90"/>
        <w:gridCol w:w="170"/>
        <w:gridCol w:w="830"/>
        <w:gridCol w:w="245"/>
        <w:gridCol w:w="90"/>
        <w:gridCol w:w="170"/>
        <w:gridCol w:w="710"/>
        <w:gridCol w:w="245"/>
        <w:gridCol w:w="90"/>
        <w:gridCol w:w="170"/>
        <w:gridCol w:w="710"/>
        <w:gridCol w:w="245"/>
        <w:gridCol w:w="90"/>
        <w:gridCol w:w="170"/>
        <w:gridCol w:w="710"/>
        <w:gridCol w:w="245"/>
        <w:gridCol w:w="90"/>
        <w:gridCol w:w="271"/>
        <w:gridCol w:w="1324"/>
        <w:gridCol w:w="245"/>
        <w:gridCol w:w="90"/>
        <w:gridCol w:w="170"/>
        <w:gridCol w:w="710"/>
        <w:gridCol w:w="245"/>
        <w:gridCol w:w="90"/>
        <w:gridCol w:w="171"/>
        <w:gridCol w:w="839"/>
        <w:gridCol w:w="275"/>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323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2026</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74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Europe &amp;</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South</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170,673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131,763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128,992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116,509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91,433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79,270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75,359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0"/>
              <w:jc w:val="left"/>
              <w:rPr>
                <w:color w:val="000000"/>
              </w:rPr>
            </w:pPr>
            <w:r>
              <w:rPr>
                <w:color w:val="000000"/>
              </w:rPr>
              <w:t>$</w:t>
            </w:r>
          </w:p>
        </w:tc>
        <w:tc>
          <w:tcPr>
            <w:tcW w:w="1324" w:type="dxa"/>
            <w:tcBorders/>
            <w:shd w:fill="CCEEFF" w:val="clear"/>
            <w:vAlign w:val="bottom"/>
          </w:tcPr>
          <w:p>
            <w:pPr>
              <w:pStyle w:val="TableContents"/>
              <w:bidi w:val="0"/>
              <w:spacing w:before="0" w:after="0"/>
              <w:jc w:val="right"/>
              <w:rPr>
                <w:color w:val="000000"/>
              </w:rPr>
            </w:pPr>
            <w:r>
              <w:rPr>
                <w:color w:val="000000"/>
              </w:rPr>
              <w:t>148,125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7,872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949,996</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41,993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32,055</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23,394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24,607</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22,596</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12,648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16,169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0"/>
              <w:jc w:val="right"/>
              <w:rPr>
                <w:color w:val="000000"/>
              </w:rPr>
            </w:pPr>
            <w:r>
              <w:rPr>
                <w:color w:val="000000"/>
              </w:rPr>
              <w:t>129,150</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5,060</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307,672</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Other segment items</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96,538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74,295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79,434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58,043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56,899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42,380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37,528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97,166</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11,292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553,575</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32,142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25,413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26,164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33,859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11,938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24,242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21,662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(78,191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(8,480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88,749</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283"/>
              <w:jc w:val="left"/>
            </w:pPr>
            <w:r>
              <w:t> </w:t>
            </w:r>
          </w:p>
        </w:tc>
        <w:tc>
          <w:tcPr>
            <w:tcW w:w="839" w:type="dxa"/>
            <w:tcBorders/>
            <w:shd w:fill="CCEEFF" w:val="clear"/>
            <w:vAlign w:val="bottom"/>
          </w:tcPr>
          <w:p>
            <w:pPr>
              <w:pStyle w:val="TableContents"/>
              <w:bidi w:val="0"/>
              <w:spacing w:before="0" w:after="0"/>
              <w:jc w:val="right"/>
              <w:rPr>
                <w:color w:val="000000"/>
              </w:rPr>
            </w:pPr>
            <w:r>
              <w:rPr>
                <w:color w:val="000000"/>
              </w:rPr>
              <w:t>18.8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0"/>
              <w:jc w:val="right"/>
              <w:rPr>
                <w:color w:val="000000"/>
              </w:rPr>
            </w:pPr>
            <w:r>
              <w:rPr>
                <w:color w:val="000000"/>
              </w:rPr>
              <w:t>19.3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0"/>
              <w:jc w:val="right"/>
              <w:rPr>
                <w:color w:val="000000"/>
              </w:rPr>
            </w:pPr>
            <w:r>
              <w:rPr>
                <w:color w:val="000000"/>
              </w:rPr>
              <w:t>20.3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29.1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13.1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30.6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28.7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0"/>
              <w:jc w:val="right"/>
              <w:rPr>
                <w:color w:val="000000"/>
              </w:rPr>
            </w:pPr>
            <w:r>
              <w:rPr>
                <w:color w:val="000000"/>
              </w:rPr>
              <w:t>(52.8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(107.7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283"/>
              <w:jc w:val="left"/>
            </w:pPr>
            <w:r>
              <w:t> </w:t>
            </w:r>
          </w:p>
        </w:tc>
        <w:tc>
          <w:tcPr>
            <w:tcW w:w="839" w:type="dxa"/>
            <w:tcBorders/>
            <w:shd w:fill="CCEEFF" w:val="clear"/>
            <w:vAlign w:val="bottom"/>
          </w:tcPr>
          <w:p>
            <w:pPr>
              <w:pStyle w:val="TableContents"/>
              <w:bidi w:val="0"/>
              <w:spacing w:before="0" w:after="0"/>
              <w:jc w:val="right"/>
              <w:rPr>
                <w:color w:val="000000"/>
              </w:rPr>
            </w:pPr>
            <w:r>
              <w:rPr>
                <w:color w:val="000000"/>
              </w:rPr>
              <w:t>9.3</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pPr>
      <w:r/>
    </w:p>
    <w:tbl>
      <w:tblPr>
        <w:tblW w:w="15195" w:type="dxa"/>
        <w:jc w:val="left"/>
        <w:tblInd w:w="0" w:type="dxa"/>
        <w:tblLayout w:type="fixed"/>
        <w:tblCellMar>
          <w:top w:w="0" w:type="dxa"/>
          <w:left w:w="0" w:type="dxa"/>
          <w:bottom w:w="0" w:type="dxa"/>
          <w:right w:w="0" w:type="dxa"/>
        </w:tblCellMar>
      </w:tblPr>
      <w:tblGrid>
        <w:gridCol w:w="1190"/>
        <w:gridCol w:w="90"/>
        <w:gridCol w:w="171"/>
        <w:gridCol w:w="839"/>
        <w:gridCol w:w="245"/>
        <w:gridCol w:w="90"/>
        <w:gridCol w:w="176"/>
        <w:gridCol w:w="864"/>
        <w:gridCol w:w="245"/>
        <w:gridCol w:w="90"/>
        <w:gridCol w:w="176"/>
        <w:gridCol w:w="864"/>
        <w:gridCol w:w="245"/>
        <w:gridCol w:w="90"/>
        <w:gridCol w:w="170"/>
        <w:gridCol w:w="830"/>
        <w:gridCol w:w="245"/>
        <w:gridCol w:w="90"/>
        <w:gridCol w:w="170"/>
        <w:gridCol w:w="830"/>
        <w:gridCol w:w="245"/>
        <w:gridCol w:w="90"/>
        <w:gridCol w:w="170"/>
        <w:gridCol w:w="710"/>
        <w:gridCol w:w="245"/>
        <w:gridCol w:w="90"/>
        <w:gridCol w:w="170"/>
        <w:gridCol w:w="830"/>
        <w:gridCol w:w="245"/>
        <w:gridCol w:w="90"/>
        <w:gridCol w:w="271"/>
        <w:gridCol w:w="1324"/>
        <w:gridCol w:w="245"/>
        <w:gridCol w:w="90"/>
        <w:gridCol w:w="170"/>
        <w:gridCol w:w="710"/>
        <w:gridCol w:w="245"/>
        <w:gridCol w:w="90"/>
        <w:gridCol w:w="170"/>
        <w:gridCol w:w="1010"/>
        <w:gridCol w:w="275"/>
      </w:tblGrid>
      <w:tr>
        <w:tc>
          <w:tcPr>
            <w:tcW w:w="119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364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2025</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98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8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vAlign w:val="bottom"/>
          </w:tcPr>
          <w:p>
            <w:pPr>
              <w:pStyle w:val="TableContents"/>
              <w:bidi w:val="0"/>
              <w:spacing w:before="0" w:after="283"/>
              <w:jc w:val="left"/>
            </w:pPr>
            <w:r>
              <w:t> </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Southeast Asia/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0"/>
              <w:jc w:val="center"/>
              <w:rPr>
                <w:b/>
                <w:color w:val="000000"/>
              </w:rPr>
            </w:pPr>
            <w:r>
              <w:rPr>
                <w:b/>
                <w:color w:val="000000"/>
              </w:rPr>
              <w:t>Europe &amp;</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Hong Kong/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vAlign w:val="bottom"/>
          </w:tcPr>
          <w:p>
            <w:pPr>
              <w:pStyle w:val="TableContents"/>
              <w:bidi w:val="0"/>
              <w:spacing w:before="0" w:after="0"/>
              <w:jc w:val="center"/>
              <w:rPr>
                <w:b/>
                <w:color w:val="000000"/>
              </w:rPr>
            </w:pPr>
            <w:r>
              <w:rPr>
                <w:b/>
                <w:color w:val="000000"/>
              </w:rPr>
              <w:t>South</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vAlign w:val="bottom"/>
          </w:tcPr>
          <w:p>
            <w:pPr>
              <w:pStyle w:val="TableContents"/>
              <w:bidi w:val="0"/>
              <w:spacing w:before="0" w:after="283"/>
              <w:jc w:val="left"/>
            </w:pPr>
            <w:r>
              <w:t> </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vAlign w:val="bottom"/>
          </w:tcPr>
          <w:p>
            <w:pPr>
              <w:pStyle w:val="TableContents"/>
              <w:bidi w:val="0"/>
              <w:spacing w:before="0" w:after="0"/>
              <w:jc w:val="center"/>
              <w:rPr>
                <w:b/>
                <w:color w:val="000000"/>
              </w:rPr>
            </w:pPr>
            <w:r>
              <w:rPr>
                <w:b/>
                <w:color w:val="000000"/>
              </w:rPr>
              <w:t>Total</w:t>
            </w:r>
          </w:p>
        </w:tc>
        <w:tc>
          <w:tcPr>
            <w:tcW w:w="275" w:type="dxa"/>
            <w:tcBorders/>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Pacific</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Korea</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205,998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159,291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143,518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131,860</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108,351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87,773</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101,785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0"/>
              <w:jc w:val="left"/>
              <w:rPr>
                <w:color w:val="000000"/>
              </w:rPr>
            </w:pPr>
            <w:r>
              <w:rPr>
                <w:color w:val="000000"/>
              </w:rPr>
              <w:t>$</w:t>
            </w:r>
          </w:p>
        </w:tc>
        <w:tc>
          <w:tcPr>
            <w:tcW w:w="1324" w:type="dxa"/>
            <w:tcBorders/>
            <w:shd w:fill="CCEEFF" w:val="clear"/>
            <w:vAlign w:val="bottom"/>
          </w:tcPr>
          <w:p>
            <w:pPr>
              <w:pStyle w:val="TableContents"/>
              <w:bidi w:val="0"/>
              <w:spacing w:before="0" w:after="0"/>
              <w:jc w:val="right"/>
              <w:rPr>
                <w:color w:val="000000"/>
              </w:rPr>
            </w:pPr>
            <w:r>
              <w:rPr>
                <w:color w:val="000000"/>
              </w:rPr>
              <w:t>163,338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11,725</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1,113,639</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Cost of sales</w:t>
            </w:r>
          </w:p>
        </w:tc>
        <w:tc>
          <w:tcPr>
            <w:tcW w:w="90" w:type="dxa"/>
            <w:tcBorders/>
            <w:vAlign w:val="bottom"/>
          </w:tcPr>
          <w:p>
            <w:pPr>
              <w:pStyle w:val="TableContents"/>
              <w:bidi w:val="0"/>
              <w:spacing w:before="0" w:after="283"/>
              <w:jc w:val="left"/>
            </w:pPr>
            <w:r>
              <w:t> </w:t>
            </w:r>
          </w:p>
        </w:tc>
        <w:tc>
          <w:tcPr>
            <w:tcW w:w="171" w:type="dxa"/>
            <w:tcBorders/>
            <w:vAlign w:val="bottom"/>
          </w:tcPr>
          <w:p>
            <w:pPr>
              <w:pStyle w:val="TableContents"/>
              <w:bidi w:val="0"/>
              <w:spacing w:before="0" w:after="283"/>
              <w:jc w:val="left"/>
            </w:pPr>
            <w:r>
              <w:t> </w:t>
            </w:r>
          </w:p>
        </w:tc>
        <w:tc>
          <w:tcPr>
            <w:tcW w:w="839" w:type="dxa"/>
            <w:tcBorders/>
            <w:vAlign w:val="bottom"/>
          </w:tcPr>
          <w:p>
            <w:pPr>
              <w:pStyle w:val="TableContents"/>
              <w:bidi w:val="0"/>
              <w:spacing w:before="0" w:after="0"/>
              <w:jc w:val="right"/>
              <w:rPr>
                <w:color w:val="000000"/>
              </w:rPr>
            </w:pPr>
            <w:r>
              <w:rPr>
                <w:color w:val="000000"/>
              </w:rPr>
              <w:t>52,849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38,758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0"/>
              <w:jc w:val="right"/>
              <w:rPr>
                <w:color w:val="000000"/>
              </w:rPr>
            </w:pPr>
            <w:r>
              <w:rPr>
                <w:color w:val="000000"/>
              </w:rPr>
              <w:t>26,152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27,109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27,622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14,932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830" w:type="dxa"/>
            <w:tcBorders/>
            <w:vAlign w:val="bottom"/>
          </w:tcPr>
          <w:p>
            <w:pPr>
              <w:pStyle w:val="TableContents"/>
              <w:bidi w:val="0"/>
              <w:spacing w:before="0" w:after="0"/>
              <w:jc w:val="right"/>
              <w:rPr>
                <w:color w:val="000000"/>
              </w:rPr>
            </w:pPr>
            <w:r>
              <w:rPr>
                <w:color w:val="000000"/>
              </w:rPr>
              <w:t>20,451</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0"/>
              <w:jc w:val="right"/>
              <w:rPr>
                <w:color w:val="000000"/>
              </w:rPr>
            </w:pPr>
            <w:r>
              <w:rPr>
                <w:color w:val="000000"/>
              </w:rPr>
              <w:t>128,733</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710" w:type="dxa"/>
            <w:tcBorders/>
            <w:vAlign w:val="bottom"/>
          </w:tcPr>
          <w:p>
            <w:pPr>
              <w:pStyle w:val="TableContents"/>
              <w:bidi w:val="0"/>
              <w:spacing w:before="0" w:after="0"/>
              <w:jc w:val="right"/>
              <w:rPr>
                <w:color w:val="000000"/>
              </w:rPr>
            </w:pPr>
            <w:r>
              <w:rPr>
                <w:color w:val="000000"/>
              </w:rPr>
              <w:t>3,264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010" w:type="dxa"/>
            <w:tcBorders/>
            <w:vAlign w:val="bottom"/>
          </w:tcPr>
          <w:p>
            <w:pPr>
              <w:pStyle w:val="TableContents"/>
              <w:bidi w:val="0"/>
              <w:spacing w:before="0" w:after="0"/>
              <w:jc w:val="right"/>
              <w:rPr>
                <w:color w:val="000000"/>
              </w:rPr>
            </w:pPr>
            <w:r>
              <w:rPr>
                <w:color w:val="000000"/>
              </w:rPr>
              <w:t>339,870</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jc w:val="left"/>
              <w:rPr>
                <w:color w:val="000000"/>
              </w:rPr>
            </w:pPr>
            <w:r>
              <w:rPr>
                <w:color w:val="000000"/>
              </w:rPr>
              <w:t>Other segment items</w:t>
            </w:r>
          </w:p>
        </w:tc>
        <w:tc>
          <w:tcPr>
            <w:tcW w:w="90" w:type="dxa"/>
            <w:tcBorders/>
            <w:shd w:fill="CCEEFF" w:val="clear"/>
            <w:vAlign w:val="bottom"/>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107,182</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83,318</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85,797</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67,707</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64,311</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44,789</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51,387</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3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26,527</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12,254</w:t>
            </w:r>
          </w:p>
        </w:tc>
        <w:tc>
          <w:tcPr>
            <w:tcW w:w="245"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543,272</w:t>
            </w:r>
          </w:p>
        </w:tc>
        <w:tc>
          <w:tcPr>
            <w:tcW w:w="275" w:type="dxa"/>
            <w:tcBorders/>
            <w:shd w:fill="CCEEFF" w:val="clear"/>
            <w:vAlign w:val="bottom"/>
          </w:tcPr>
          <w:p>
            <w:pPr>
              <w:pStyle w:val="TableContents"/>
              <w:bidi w:val="0"/>
              <w:spacing w:before="0" w:after="283"/>
              <w:jc w:val="left"/>
            </w:pPr>
            <w:r>
              <w:t> </w:t>
            </w:r>
          </w:p>
        </w:tc>
      </w:tr>
      <w:tr>
        <w:tc>
          <w:tcPr>
            <w:tcW w:w="1190" w:type="dxa"/>
            <w:tcBorders/>
            <w:vAlign w:val="bottom"/>
          </w:tcPr>
          <w:p>
            <w:pPr>
              <w:pStyle w:val="TableContents"/>
              <w:bidi w:val="0"/>
              <w:spacing w:before="0" w:after="0"/>
              <w:jc w:val="left"/>
              <w:rPr>
                <w:color w:val="000000"/>
              </w:rPr>
            </w:pPr>
            <w:r>
              <w:rPr>
                <w:color w:val="000000"/>
              </w:rPr>
              <w:t>Segment contribution</w:t>
            </w:r>
          </w:p>
        </w:tc>
        <w:tc>
          <w:tcPr>
            <w:tcW w:w="90" w:type="dxa"/>
            <w:tcBorders/>
            <w:vAlign w:val="bottom"/>
          </w:tcPr>
          <w:p>
            <w:pPr>
              <w:pStyle w:val="TableContents"/>
              <w:bidi w:val="0"/>
              <w:spacing w:before="0" w:after="283"/>
              <w:jc w:val="left"/>
            </w:pPr>
            <w: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45,967</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37,215</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31,569</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37,044</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16,418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28,052</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29,947</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8,078</w:t>
            </w:r>
          </w:p>
        </w:tc>
        <w:tc>
          <w:tcPr>
            <w:tcW w:w="24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(3,793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pPr>
            <w: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230,497</w:t>
            </w:r>
          </w:p>
        </w:tc>
        <w:tc>
          <w:tcPr>
            <w:tcW w:w="275" w:type="dxa"/>
            <w:tcBorders/>
            <w:vAlign w:val="bottom"/>
          </w:tcPr>
          <w:p>
            <w:pPr>
              <w:pStyle w:val="TableContents"/>
              <w:bidi w:val="0"/>
              <w:spacing w:before="0" w:after="283"/>
              <w:jc w:val="left"/>
            </w:pPr>
            <w:r>
              <w:t> </w:t>
            </w:r>
          </w:p>
        </w:tc>
      </w:tr>
      <w:tr>
        <w:tc>
          <w:tcPr>
            <w:tcW w:w="1190"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90" w:type="dxa"/>
            <w:tcBorders/>
            <w:shd w:fill="CCEEFF" w:val="clear"/>
            <w:vAlign w:val="bottom"/>
          </w:tcPr>
          <w:p>
            <w:pPr>
              <w:pStyle w:val="TableContents"/>
              <w:bidi w:val="0"/>
              <w:spacing w:before="0" w:after="283"/>
              <w:jc w:val="left"/>
            </w:pPr>
            <w:r>
              <w:t> </w:t>
            </w:r>
          </w:p>
        </w:tc>
        <w:tc>
          <w:tcPr>
            <w:tcW w:w="171" w:type="dxa"/>
            <w:tcBorders/>
            <w:shd w:fill="CCEEFF" w:val="clear"/>
            <w:vAlign w:val="bottom"/>
          </w:tcPr>
          <w:p>
            <w:pPr>
              <w:pStyle w:val="TableContents"/>
              <w:bidi w:val="0"/>
              <w:spacing w:before="0" w:after="283"/>
              <w:jc w:val="left"/>
            </w:pPr>
            <w:r>
              <w:t> </w:t>
            </w:r>
          </w:p>
        </w:tc>
        <w:tc>
          <w:tcPr>
            <w:tcW w:w="839" w:type="dxa"/>
            <w:tcBorders/>
            <w:shd w:fill="CCEEFF" w:val="clear"/>
            <w:vAlign w:val="bottom"/>
          </w:tcPr>
          <w:p>
            <w:pPr>
              <w:pStyle w:val="TableContents"/>
              <w:bidi w:val="0"/>
              <w:spacing w:before="0" w:after="0"/>
              <w:jc w:val="right"/>
              <w:rPr>
                <w:color w:val="000000"/>
              </w:rPr>
            </w:pPr>
            <w:r>
              <w:rPr>
                <w:color w:val="000000"/>
              </w:rPr>
              <w:t>22.3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0"/>
              <w:jc w:val="right"/>
              <w:rPr>
                <w:color w:val="000000"/>
              </w:rPr>
            </w:pPr>
            <w:r>
              <w:rPr>
                <w:color w:val="000000"/>
              </w:rPr>
              <w:t>23.4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6"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0"/>
              <w:jc w:val="right"/>
              <w:rPr>
                <w:color w:val="000000"/>
              </w:rPr>
            </w:pPr>
            <w:r>
              <w:rPr>
                <w:color w:val="000000"/>
              </w:rPr>
              <w:t>22.0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28.1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15.2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32.0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830" w:type="dxa"/>
            <w:tcBorders/>
            <w:shd w:fill="CCEEFF" w:val="clear"/>
            <w:vAlign w:val="bottom"/>
          </w:tcPr>
          <w:p>
            <w:pPr>
              <w:pStyle w:val="TableContents"/>
              <w:bidi w:val="0"/>
              <w:spacing w:before="0" w:after="0"/>
              <w:jc w:val="right"/>
              <w:rPr>
                <w:color w:val="000000"/>
              </w:rPr>
            </w:pPr>
            <w:r>
              <w:rPr>
                <w:color w:val="000000"/>
              </w:rPr>
              <w:t>29.4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0"/>
              <w:jc w:val="right"/>
              <w:rPr>
                <w:color w:val="000000"/>
              </w:rPr>
            </w:pPr>
            <w:r>
              <w:rPr>
                <w:color w:val="000000"/>
              </w:rPr>
              <w:t>4.9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710" w:type="dxa"/>
            <w:tcBorders/>
            <w:shd w:fill="CCEEFF" w:val="clear"/>
            <w:vAlign w:val="bottom"/>
          </w:tcPr>
          <w:p>
            <w:pPr>
              <w:pStyle w:val="TableContents"/>
              <w:bidi w:val="0"/>
              <w:spacing w:before="0" w:after="0"/>
              <w:jc w:val="right"/>
              <w:rPr>
                <w:color w:val="000000"/>
              </w:rPr>
            </w:pPr>
            <w:r>
              <w:rPr>
                <w:color w:val="000000"/>
              </w:rPr>
              <w:t>(32.3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010" w:type="dxa"/>
            <w:tcBorders/>
            <w:shd w:fill="CCEEFF" w:val="clear"/>
            <w:vAlign w:val="bottom"/>
          </w:tcPr>
          <w:p>
            <w:pPr>
              <w:pStyle w:val="TableContents"/>
              <w:bidi w:val="0"/>
              <w:spacing w:before="0" w:after="0"/>
              <w:jc w:val="right"/>
              <w:rPr>
                <w:color w:val="000000"/>
              </w:rPr>
            </w:pPr>
            <w:r>
              <w:rPr>
                <w:color w:val="000000"/>
              </w:rPr>
              <w:t>20.7</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for the three-month periods ended September 30, 2026 and 2025.</w:t>
      </w:r>
    </w:p>
    <w:p>
      <w:pPr>
        <w:pStyle w:val="TextBody"/>
        <w:bidi w:val="0"/>
        <w:spacing w:before="0" w:after="0"/>
        <w:jc w:val="both"/>
      </w:pPr>
      <w:r/>
    </w:p>
    <w:tbl>
      <w:tblPr>
        <w:tblW w:w="10205" w:type="dxa"/>
        <w:jc w:val="left"/>
        <w:tblInd w:w="0" w:type="dxa"/>
        <w:tblLayout w:type="fixed"/>
        <w:tblCellMar>
          <w:top w:w="0" w:type="dxa"/>
          <w:left w:w="0" w:type="dxa"/>
          <w:bottom w:w="0" w:type="dxa"/>
          <w:right w:w="0" w:type="dxa"/>
        </w:tblCellMar>
      </w:tblPr>
      <w:tblGrid>
        <w:gridCol w:w="105"/>
        <w:gridCol w:w="200"/>
        <w:gridCol w:w="9900"/>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9900" w:type="dxa"/>
            <w:tcBorders/>
            <w:vAlign w:val="center"/>
          </w:tcPr>
          <w:p>
            <w:pPr>
              <w:pStyle w:val="TableContents"/>
              <w:bidi w:val="0"/>
              <w:spacing w:before="0" w:after="0"/>
              <w:jc w:val="both"/>
            </w:pPr>
            <w:r>
              <w:t>“</w:t>
            </w:r>
            <w: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ind w:left="720" w:right="0" w:hanging="0"/>
        <w:jc w:val="both"/>
      </w:pPr>
      <w:r/>
    </w:p>
    <w:tbl>
      <w:tblPr>
        <w:tblW w:w="10205" w:type="dxa"/>
        <w:jc w:val="left"/>
        <w:tblInd w:w="0" w:type="dxa"/>
        <w:tblLayout w:type="fixed"/>
        <w:tblCellMar>
          <w:top w:w="0" w:type="dxa"/>
          <w:left w:w="0" w:type="dxa"/>
          <w:bottom w:w="0" w:type="dxa"/>
          <w:right w:w="0" w:type="dxa"/>
        </w:tblCellMar>
      </w:tblPr>
      <w:tblGrid>
        <w:gridCol w:w="105"/>
        <w:gridCol w:w="200"/>
        <w:gridCol w:w="9900"/>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9900" w:type="dxa"/>
            <w:tcBorders/>
            <w:vAlign w:val="center"/>
          </w:tcPr>
          <w:p>
            <w:pPr>
              <w:pStyle w:val="TableContents"/>
              <w:bidi w:val="0"/>
              <w:spacing w:before="0" w:after="0"/>
              <w:jc w:val="both"/>
            </w:pPr>
            <w:r>
              <w:t>“</w:t>
            </w:r>
            <w: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ind w:left="720" w:right="0" w:hanging="0"/>
        <w:jc w:val="both"/>
      </w:pPr>
      <w:r/>
    </w:p>
    <w:tbl>
      <w:tblPr>
        <w:tblW w:w="10205" w:type="dxa"/>
        <w:jc w:val="left"/>
        <w:tblInd w:w="0" w:type="dxa"/>
        <w:tblLayout w:type="fixed"/>
        <w:tblCellMar>
          <w:top w:w="0" w:type="dxa"/>
          <w:left w:w="0" w:type="dxa"/>
          <w:bottom w:w="0" w:type="dxa"/>
          <w:right w:w="0" w:type="dxa"/>
        </w:tblCellMar>
      </w:tblPr>
      <w:tblGrid>
        <w:gridCol w:w="105"/>
        <w:gridCol w:w="200"/>
        <w:gridCol w:w="9900"/>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9900" w:type="dxa"/>
            <w:tcBorders/>
            <w:vAlign w:val="center"/>
          </w:tcPr>
          <w:p>
            <w:pPr>
              <w:pStyle w:val="TableContents"/>
              <w:bidi w:val="0"/>
              <w:spacing w:before="0" w:after="0"/>
              <w:jc w:val="both"/>
            </w:pPr>
            <w:r>
              <w:t>“</w:t>
            </w:r>
            <w: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pPr>
      <w:r/>
    </w:p>
    <w:tbl>
      <w:tblPr>
        <w:tblW w:w="5866" w:type="dxa"/>
        <w:jc w:val="left"/>
        <w:tblInd w:w="0" w:type="dxa"/>
        <w:tblLayout w:type="fixed"/>
        <w:tblCellMar>
          <w:top w:w="0" w:type="dxa"/>
          <w:left w:w="0" w:type="dxa"/>
          <w:bottom w:w="0" w:type="dxa"/>
          <w:right w:w="0" w:type="dxa"/>
        </w:tblCellMar>
      </w:tblPr>
      <w:tblGrid>
        <w:gridCol w:w="2165"/>
        <w:gridCol w:w="90"/>
        <w:gridCol w:w="99"/>
        <w:gridCol w:w="920"/>
        <w:gridCol w:w="99"/>
        <w:gridCol w:w="99"/>
        <w:gridCol w:w="99"/>
        <w:gridCol w:w="920"/>
        <w:gridCol w:w="90"/>
        <w:gridCol w:w="90"/>
        <w:gridCol w:w="167"/>
        <w:gridCol w:w="678"/>
        <w:gridCol w:w="350"/>
      </w:tblGrid>
      <w:tr>
        <w:tc>
          <w:tcPr>
            <w:tcW w:w="2165"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2236" w:type="dxa"/>
            <w:gridSpan w:val="6"/>
            <w:tcBorders/>
            <w:vAlign w:val="bottom"/>
          </w:tcPr>
          <w:p>
            <w:pPr>
              <w:pStyle w:val="TableContents"/>
              <w:bidi w:val="0"/>
              <w:spacing w:before="0" w:after="0"/>
              <w:jc w:val="center"/>
              <w:rPr>
                <w:b/>
                <w:color w:val="000000"/>
              </w:rPr>
            </w:pPr>
            <w:r>
              <w:rPr>
                <w:b/>
                <w:color w:val="000000"/>
              </w:rPr>
              <w:t>Three Months Ended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350" w:type="dxa"/>
            <w:tcBorders/>
            <w:vAlign w:val="bottom"/>
          </w:tcPr>
          <w:p>
            <w:pPr>
              <w:pStyle w:val="TableContents"/>
              <w:bidi w:val="0"/>
              <w:spacing w:before="0" w:after="283"/>
              <w:jc w:val="left"/>
            </w:pPr>
            <w:r>
              <w:t> </w:t>
            </w:r>
          </w:p>
        </w:tc>
      </w:tr>
      <w:tr>
        <w:tc>
          <w:tcPr>
            <w:tcW w:w="216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350" w:type="dxa"/>
            <w:tcBorders/>
            <w:vAlign w:val="bottom"/>
          </w:tcPr>
          <w:p>
            <w:pPr>
              <w:pStyle w:val="TableContents"/>
              <w:bidi w:val="0"/>
              <w:spacing w:before="0" w:after="283"/>
              <w:jc w:val="left"/>
            </w:pPr>
            <w:r>
              <w:t> </w:t>
            </w:r>
          </w:p>
        </w:tc>
      </w:tr>
      <w:tr>
        <w:tc>
          <w:tcPr>
            <w:tcW w:w="2165"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10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350" w:type="dxa"/>
            <w:tcBorders/>
            <w:vAlign w:val="bottom"/>
          </w:tcPr>
          <w:p>
            <w:pPr>
              <w:pStyle w:val="TableContents"/>
              <w:bidi w:val="0"/>
              <w:spacing w:before="0" w:after="283"/>
              <w:jc w:val="left"/>
            </w:pPr>
            <w:r>
              <w:t> </w:t>
            </w:r>
          </w:p>
        </w:tc>
      </w:tr>
      <w:tr>
        <w:tc>
          <w:tcPr>
            <w:tcW w:w="2165" w:type="dxa"/>
            <w:tcBorders/>
            <w:vAlign w:val="bottom"/>
          </w:tcPr>
          <w:p>
            <w:pPr>
              <w:pStyle w:val="TableContents"/>
              <w:bidi w:val="0"/>
              <w:spacing w:before="0" w:after="0"/>
              <w:jc w:val="left"/>
              <w:rPr>
                <w:b/>
                <w:color w:val="000000"/>
              </w:rPr>
            </w:pPr>
            <w:r>
              <w:rPr>
                <w:b/>
                <w:color w:val="000000"/>
              </w:rPr>
              <w:t>Customers</w:t>
            </w:r>
          </w:p>
        </w:tc>
        <w:tc>
          <w:tcPr>
            <w:tcW w:w="90" w:type="dxa"/>
            <w:tcBorders/>
            <w:vAlign w:val="bottom"/>
          </w:tcPr>
          <w:p>
            <w:pPr>
              <w:pStyle w:val="TableContents"/>
              <w:bidi w:val="0"/>
              <w:spacing w:before="0" w:after="283"/>
              <w:jc w:val="left"/>
            </w:pPr>
            <w:r>
              <w:t> </w:t>
            </w:r>
          </w:p>
        </w:tc>
        <w:tc>
          <w:tcPr>
            <w:tcW w:w="1019" w:type="dxa"/>
            <w:gridSpan w:val="2"/>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1019"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845" w:type="dxa"/>
            <w:gridSpan w:val="2"/>
            <w:tcBorders/>
            <w:vAlign w:val="bottom"/>
          </w:tcPr>
          <w:p>
            <w:pPr>
              <w:pStyle w:val="TableContents"/>
              <w:bidi w:val="0"/>
              <w:spacing w:before="0" w:after="283"/>
              <w:jc w:val="left"/>
            </w:pPr>
            <w:r>
              <w:t> </w:t>
            </w:r>
          </w:p>
        </w:tc>
        <w:tc>
          <w:tcPr>
            <w:tcW w:w="350" w:type="dxa"/>
            <w:tcBorders/>
            <w:vAlign w:val="bottom"/>
          </w:tcPr>
          <w:p>
            <w:pPr>
              <w:pStyle w:val="TableContents"/>
              <w:bidi w:val="0"/>
              <w:spacing w:before="0" w:after="283"/>
              <w:jc w:val="left"/>
            </w:pPr>
            <w:r>
              <w:t> </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162,865</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224,013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(27</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Southeast Asia/Pacific</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66,791</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74,672</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(11</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Mainland China</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90,469</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106,062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(15</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Japan</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99,256</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107,543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(8</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100,615</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127,993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(21</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36,903</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41,613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(11</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52,570</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64,360</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(18</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360" w:right="0" w:hanging="0"/>
              <w:jc w:val="left"/>
              <w:rPr>
                <w:b/>
                <w:color w:val="000000"/>
              </w:rPr>
            </w:pPr>
            <w:r>
              <w:rPr>
                <w:b/>
                <w:color w:val="000000"/>
              </w:rPr>
              <w:t>Total Customers</w:t>
            </w:r>
          </w:p>
        </w:tc>
        <w:tc>
          <w:tcPr>
            <w:tcW w:w="90"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609,469</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746,256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(18</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jc w:val="left"/>
              <w:rPr>
                <w:b/>
                <w:color w:val="000000"/>
              </w:rPr>
            </w:pPr>
            <w:r>
              <w:rPr>
                <w:b/>
                <w:color w:val="000000"/>
              </w:rPr>
              <w:t>Paid Affiliates</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283"/>
              <w:jc w:val="righ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283"/>
              <w:jc w:val="right"/>
            </w:pPr>
            <w:r>
              <w:t> </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283"/>
              <w:jc w:val="right"/>
            </w:pPr>
            <w:r>
              <w:t> </w:t>
            </w:r>
          </w:p>
        </w:tc>
        <w:tc>
          <w:tcPr>
            <w:tcW w:w="350" w:type="dxa"/>
            <w:tcBorders/>
            <w:shd w:fill="CCEEFF" w:val="clear"/>
            <w:vAlign w:val="bottom"/>
          </w:tcPr>
          <w:p>
            <w:pPr>
              <w:pStyle w:val="TableContents"/>
              <w:bidi w:val="0"/>
              <w:spacing w:before="0" w:after="283"/>
              <w:jc w:val="left"/>
            </w:pPr>
            <w:r>
              <w:t> </w:t>
            </w:r>
          </w:p>
        </w:tc>
      </w:tr>
      <w:tr>
        <w:tc>
          <w:tcPr>
            <w:tcW w:w="2165" w:type="dxa"/>
            <w:tcBorders/>
            <w:vAlign w:val="bottom"/>
          </w:tcPr>
          <w:p>
            <w:pPr>
              <w:pStyle w:val="TableContents"/>
              <w:bidi w:val="0"/>
              <w:spacing w:before="0" w:after="0"/>
              <w:ind w:left="180" w:right="0" w:hanging="0"/>
              <w:jc w:val="left"/>
              <w:rPr>
                <w:color w:val="000000"/>
              </w:rPr>
            </w:pPr>
            <w:r>
              <w:rPr>
                <w:color w:val="000000"/>
              </w:rPr>
              <w:t>Americas</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26,023</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28,128</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(7</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Southeast Asia/Pacific</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17,587</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21,144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(17</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Mainland China</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17,121</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18,197</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(6</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Japan</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19,278</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20,559</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(6</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Europe &amp; Africa</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12,646</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14,803</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(15</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Hong Kong/Taiwan</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9,370</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10,154</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(8</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South Korea</w:t>
            </w:r>
          </w:p>
        </w:tc>
        <w:tc>
          <w:tcPr>
            <w:tcW w:w="90"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14,424</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17,111</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(16</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360" w:right="0" w:hanging="0"/>
              <w:jc w:val="left"/>
              <w:rPr>
                <w:b/>
                <w:color w:val="000000"/>
              </w:rPr>
            </w:pPr>
            <w:r>
              <w:rPr>
                <w:b/>
                <w:color w:val="000000"/>
              </w:rPr>
              <w:t>Total Paid Affiliates</w:t>
            </w:r>
          </w:p>
        </w:tc>
        <w:tc>
          <w:tcPr>
            <w:tcW w:w="90"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116,449</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130,096</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(10</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jc w:val="left"/>
              <w:rPr>
                <w:b/>
                <w:color w:val="000000"/>
              </w:rPr>
            </w:pPr>
            <w:r>
              <w:rPr>
                <w:b/>
                <w:color w:val="000000"/>
              </w:rPr>
              <w:t>Sales Leaders</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283"/>
              <w:jc w:val="righ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283"/>
              <w:jc w:val="righ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283"/>
              <w:jc w:val="right"/>
            </w:pPr>
            <w:r>
              <w:t> </w:t>
            </w:r>
          </w:p>
        </w:tc>
        <w:tc>
          <w:tcPr>
            <w:tcW w:w="350" w:type="dxa"/>
            <w:tcBorders/>
            <w:vAlign w:val="bottom"/>
          </w:tcPr>
          <w:p>
            <w:pPr>
              <w:pStyle w:val="TableContents"/>
              <w:bidi w:val="0"/>
              <w:spacing w:before="0" w:after="283"/>
              <w:jc w:val="left"/>
            </w:pPr>
            <w:r>
              <w:t> </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4,635</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5,642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(18</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Southeast Asia/Pacific</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3,900</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4,360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(11</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Mainland China</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5,889</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6,543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(10</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Japan</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6,154</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6,686</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(8</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2,111</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20" w:type="dxa"/>
            <w:tcBorders/>
            <w:shd w:fill="CCEEFF" w:val="clear"/>
            <w:vAlign w:val="bottom"/>
          </w:tcPr>
          <w:p>
            <w:pPr>
              <w:pStyle w:val="TableContents"/>
              <w:bidi w:val="0"/>
              <w:spacing w:before="0" w:after="0"/>
              <w:jc w:val="right"/>
              <w:rPr>
                <w:color w:val="000000"/>
              </w:rPr>
            </w:pPr>
            <w:r>
              <w:rPr>
                <w:color w:val="000000"/>
              </w:rPr>
              <w:t>2,663</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(21</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18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1,956</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20" w:type="dxa"/>
            <w:tcBorders/>
            <w:vAlign w:val="bottom"/>
          </w:tcPr>
          <w:p>
            <w:pPr>
              <w:pStyle w:val="TableContents"/>
              <w:bidi w:val="0"/>
              <w:spacing w:before="0" w:after="0"/>
              <w:jc w:val="right"/>
              <w:rPr>
                <w:color w:val="000000"/>
              </w:rPr>
            </w:pPr>
            <w:r>
              <w:rPr>
                <w:color w:val="000000"/>
              </w:rPr>
              <w:t>2,174</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(10</w:t>
            </w:r>
          </w:p>
        </w:tc>
        <w:tc>
          <w:tcPr>
            <w:tcW w:w="350" w:type="dxa"/>
            <w:tcBorders/>
            <w:vAlign w:val="bottom"/>
          </w:tcPr>
          <w:p>
            <w:pPr>
              <w:pStyle w:val="TableContents"/>
              <w:bidi w:val="0"/>
              <w:spacing w:before="0" w:after="0"/>
              <w:jc w:val="left"/>
              <w:rPr>
                <w:color w:val="000000"/>
              </w:rPr>
            </w:pPr>
            <w:r>
              <w:rPr>
                <w:color w:val="000000"/>
              </w:rPr>
              <w:t>)%</w:t>
            </w:r>
          </w:p>
        </w:tc>
      </w:tr>
      <w:tr>
        <w:tc>
          <w:tcPr>
            <w:tcW w:w="2165" w:type="dxa"/>
            <w:tcBorders/>
            <w:shd w:fill="CCEEFF" w:val="clear"/>
            <w:vAlign w:val="bottom"/>
          </w:tcPr>
          <w:p>
            <w:pPr>
              <w:pStyle w:val="TableContents"/>
              <w:bidi w:val="0"/>
              <w:spacing w:before="0" w:after="0"/>
              <w:ind w:left="18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2,350</w:t>
            </w:r>
          </w:p>
        </w:tc>
        <w:tc>
          <w:tcPr>
            <w:tcW w:w="99" w:type="dxa"/>
            <w:tcBorders/>
            <w:shd w:fill="CCEEFF" w:val="clear"/>
            <w:vAlign w:val="bottom"/>
          </w:tcPr>
          <w:p>
            <w:pPr>
              <w:pStyle w:val="TableContents"/>
              <w:bidi w:val="0"/>
              <w:spacing w:before="0" w:after="283"/>
              <w:jc w:val="left"/>
            </w:pPr>
            <w:r>
              <w:t> </w:t>
            </w:r>
          </w:p>
        </w:tc>
        <w:tc>
          <w:tcPr>
            <w:tcW w:w="99" w:type="dxa"/>
            <w:tcBorders/>
            <w:shd w:fill="CCEEFF" w:val="clear"/>
            <w:vAlign w:val="bottom"/>
          </w:tcPr>
          <w:p>
            <w:pPr>
              <w:pStyle w:val="TableContents"/>
              <w:bidi w:val="0"/>
              <w:spacing w:before="0" w:after="283"/>
              <w:jc w:val="left"/>
            </w:pPr>
            <w: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3,082</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67" w:type="dxa"/>
            <w:tcBorders/>
            <w:shd w:fill="CCEEFF" w:val="clear"/>
            <w:vAlign w:val="bottom"/>
          </w:tcPr>
          <w:p>
            <w:pPr>
              <w:pStyle w:val="TableContents"/>
              <w:bidi w:val="0"/>
              <w:spacing w:before="0" w:after="283"/>
              <w:jc w:val="left"/>
            </w:pPr>
            <w:r>
              <w:t> </w:t>
            </w:r>
          </w:p>
        </w:tc>
        <w:tc>
          <w:tcPr>
            <w:tcW w:w="678" w:type="dxa"/>
            <w:tcBorders/>
            <w:shd w:fill="CCEEFF" w:val="clear"/>
            <w:vAlign w:val="bottom"/>
          </w:tcPr>
          <w:p>
            <w:pPr>
              <w:pStyle w:val="TableContents"/>
              <w:bidi w:val="0"/>
              <w:spacing w:before="0" w:after="0"/>
              <w:jc w:val="right"/>
              <w:rPr>
                <w:color w:val="000000"/>
              </w:rPr>
            </w:pPr>
            <w:r>
              <w:rPr>
                <w:color w:val="000000"/>
              </w:rPr>
              <w:t>(24</w:t>
            </w:r>
          </w:p>
        </w:tc>
        <w:tc>
          <w:tcPr>
            <w:tcW w:w="350" w:type="dxa"/>
            <w:tcBorders/>
            <w:shd w:fill="CCEEFF" w:val="clear"/>
            <w:vAlign w:val="bottom"/>
          </w:tcPr>
          <w:p>
            <w:pPr>
              <w:pStyle w:val="TableContents"/>
              <w:bidi w:val="0"/>
              <w:spacing w:before="0" w:after="0"/>
              <w:jc w:val="left"/>
              <w:rPr>
                <w:color w:val="000000"/>
              </w:rPr>
            </w:pPr>
            <w:r>
              <w:rPr>
                <w:color w:val="000000"/>
              </w:rPr>
              <w:t>)%</w:t>
            </w:r>
          </w:p>
        </w:tc>
      </w:tr>
      <w:tr>
        <w:tc>
          <w:tcPr>
            <w:tcW w:w="2165" w:type="dxa"/>
            <w:tcBorders/>
            <w:vAlign w:val="bottom"/>
          </w:tcPr>
          <w:p>
            <w:pPr>
              <w:pStyle w:val="TableContents"/>
              <w:bidi w:val="0"/>
              <w:spacing w:before="0" w:after="0"/>
              <w:ind w:left="360" w:right="0" w:hanging="0"/>
              <w:jc w:val="left"/>
              <w:rPr>
                <w:b/>
                <w:color w:val="000000"/>
              </w:rPr>
            </w:pPr>
            <w:r>
              <w:rPr>
                <w:b/>
                <w:color w:val="000000"/>
              </w:rPr>
              <w:t>Total Sales Leaders</w:t>
            </w:r>
          </w:p>
        </w:tc>
        <w:tc>
          <w:tcPr>
            <w:tcW w:w="90"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26,995</w:t>
            </w:r>
          </w:p>
        </w:tc>
        <w:tc>
          <w:tcPr>
            <w:tcW w:w="99" w:type="dxa"/>
            <w:tcBorders/>
            <w:vAlign w:val="bottom"/>
          </w:tcPr>
          <w:p>
            <w:pPr>
              <w:pStyle w:val="TableContents"/>
              <w:bidi w:val="0"/>
              <w:spacing w:before="0" w:after="283"/>
              <w:jc w:val="left"/>
            </w:pPr>
            <w:r>
              <w:t> </w:t>
            </w:r>
          </w:p>
        </w:tc>
        <w:tc>
          <w:tcPr>
            <w:tcW w:w="99" w:type="dxa"/>
            <w:tcBorders/>
            <w:vAlign w:val="bottom"/>
          </w:tcPr>
          <w:p>
            <w:pPr>
              <w:pStyle w:val="TableContents"/>
              <w:bidi w:val="0"/>
              <w:spacing w:before="0" w:after="283"/>
              <w:jc w:val="left"/>
            </w:pPr>
            <w:r>
              <w:t> </w:t>
            </w:r>
          </w:p>
        </w:tc>
        <w:tc>
          <w:tcPr>
            <w:tcW w:w="99" w:type="dxa"/>
            <w:tcBorders>
              <w:bottom w:val="single" w:sz="12" w:space="0" w:color="000000"/>
            </w:tcBorders>
            <w:tcMar>
              <w:bottom w:w="28" w:type="dxa"/>
            </w:tcMar>
            <w:vAlign w:val="bottom"/>
          </w:tcPr>
          <w:p>
            <w:pPr>
              <w:pStyle w:val="TableContents"/>
              <w:bidi w:val="0"/>
              <w:spacing w:before="0" w:after="283"/>
              <w:jc w:val="left"/>
            </w:pPr>
            <w: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31,150</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67" w:type="dxa"/>
            <w:tcBorders/>
            <w:vAlign w:val="bottom"/>
          </w:tcPr>
          <w:p>
            <w:pPr>
              <w:pStyle w:val="TableContents"/>
              <w:bidi w:val="0"/>
              <w:spacing w:before="0" w:after="283"/>
              <w:jc w:val="left"/>
            </w:pPr>
            <w:r>
              <w:t> </w:t>
            </w:r>
          </w:p>
        </w:tc>
        <w:tc>
          <w:tcPr>
            <w:tcW w:w="678" w:type="dxa"/>
            <w:tcBorders/>
            <w:vAlign w:val="bottom"/>
          </w:tcPr>
          <w:p>
            <w:pPr>
              <w:pStyle w:val="TableContents"/>
              <w:bidi w:val="0"/>
              <w:spacing w:before="0" w:after="0"/>
              <w:jc w:val="right"/>
              <w:rPr>
                <w:color w:val="000000"/>
              </w:rPr>
            </w:pPr>
            <w:r>
              <w:rPr>
                <w:color w:val="000000"/>
              </w:rPr>
              <w:t>(13</w:t>
            </w:r>
          </w:p>
        </w:tc>
        <w:tc>
          <w:tcPr>
            <w:tcW w:w="35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Americas</w:t>
      </w:r>
      <w:r>
        <w:rPr>
          <w:rFonts w:ascii="Times New Roman;Times;serif" w:hAnsi="Times New Roman;Times;serif"/>
          <w:color w:val="000000"/>
          <w:sz w:val="20"/>
          <w:shd w:fill="FFFFFF" w:val="clear"/>
        </w:rPr>
        <w:t xml:space="preserve">. The results in our Americas segment primarily reflect a continued decline in our North America markets. For the third quarter of 2026, our Latin America markets’ revenue declined 2.2% on a reported basis, while on a constant-currency basis revenue increased 0.5%. For the first nine of months of 2026, our Latin America markets’ revenue increased 1.7% on a reported basis and 8.8% on a constant-currency basis. As our Sales Leaders prioritized </w:t>
      </w:r>
      <w:r>
        <w:rPr>
          <w:rFonts w:ascii="Times New Roman;Times;serif" w:hAnsi="Times New Roman;Times;serif"/>
          <w:i/>
          <w:color w:val="000000"/>
          <w:sz w:val="20"/>
          <w:shd w:fill="FFFFFF" w:val="clear"/>
        </w:rPr>
        <w:t xml:space="preserve">Prysm iO </w:t>
      </w:r>
      <w:r>
        <w:rPr>
          <w:rFonts w:ascii="Times New Roman;Times;serif" w:hAnsi="Times New Roman;Times;serif"/>
          <w:color w:val="000000"/>
          <w:sz w:val="20"/>
          <w:shd w:fill="FFFFFF" w:val="clear"/>
        </w:rPr>
        <w:t>and associated wellness products during the first nine months of 2026, we experienced switching costs as many of our Sales Leaders began adapting to a greater focus on wellness products than previously. During the second quarter of 2026, we released enhancements to our sales compensation plan, with a higher focus on aligning incentives around Sales Leader development and retention. In addition, our reported revenue reflects negative impacts from unfavorable foreign currency fluctuations of 1.1% and 2.4% for the third quarter and first nine months of 2026, respectively.</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decrease in segment contribution for the third quarter and first nine months of 2026 primarily reflects the overall decline in revenue, as well as a 1.6 and 2.8 percentage-point increase for the third quarter and first nine months of 2026, respectively, in selling expenses from additional incentives aimed at assisting the transition associated with the sales compensation plan enhancements, partially offset by a 2.1 and 1.1 percentage-point increase in gross margin for the third quarter and first nine months of 2026, respectively, partially attributable to fewer sales promotions and improvements in cost saving initiatives in fulfillment and freight.</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Mainland China</w:t>
      </w:r>
      <w:r>
        <w:rPr>
          <w:rFonts w:ascii="Times New Roman;Times;serif" w:hAnsi="Times New Roman;Times;serif"/>
          <w:color w:val="000000"/>
          <w:sz w:val="20"/>
          <w:shd w:fill="FFFFFF" w:val="clear"/>
        </w:rPr>
        <w:t>. Our Mainland China market continued to be challenged during the third quarter and first nine months of 2026, with ongoing macroeconomic factors, the associated decrease in consumer spending and a continued shift of market consumer awareness and demand to online product marketplaces. In addition, our reported revenue reflects a benefit from favorable foreign currency fluctuations of 5.2% and 4.9% for the third quarter and first nine months of 2026, respectively. During the second quarter of 2026, we released enhancements to the business model, as well as additional incentives for our sales force, which were designed to stabilize sales force in the market.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third quarter and first nine months of 2026 primarily reflects the decline in revenue. For the third quarter of 2026 segment contribution was impacted by a 1.4 percentage-point decline in gross margin primarily from the fixed cost pressures from our manufacturing facility on declining revenue. For the first nine months of 2026 segment contribution was impacted by the fixed cost pressures on general and administrative expenses.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Southeast Asia/Pacific</w:t>
      </w:r>
      <w:r>
        <w:rPr>
          <w:rFonts w:ascii="Times New Roman;Times;serif" w:hAnsi="Times New Roman;Times;serif"/>
          <w:color w:val="000000"/>
          <w:sz w:val="20"/>
          <w:shd w:fill="FFFFFF" w:val="clear"/>
        </w:rPr>
        <w:t>. The decline in revenue, Customers, Paid Affiliates and Sales Leaders for the third quarter and first nine months of 2026 is primarily attributable to ongoing softness in consumer demand driven by the general macroeconomic factors in the markets. In addition, our reported revenue reflects a benefit from favorable foreign currency fluctuations of 1.5% for the first nine months of 2026.  </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for the third quarter and first nine months of 2026 primarily reflects the decline in revenue as well as an increase in selling expenses and general and administrative cost associated with our pre-market activities in India in preparation for the full market opening in the first half of 2027.</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The reduction in revenue, Customers, Paid Affiliates and Sales Leaders is partially attributable to consumer inflationary pressures which depressed spending. In addition, our reported revenue reflects negative impacts from unfavorable foreign currency fluctuations of 6.8% and 6.1% for the third quarter and first nine months of 2026.</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decreased revenue.</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continued softness in these markets, as well as the macroeconomic factors that have led to a decline in the purchasing power of our customers. In addition, our reported revenue for the third quarter of 2026 reflects negative impact from unfavorable foreign currency fluctuations of 1.2% while for the first nine months of 2026 our reported revenue reflects a benefit of 3.1%.</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for the third quarter of 2026 primarily reflects the decline in revenue and the fixed cost pressures on general and administrative expenses, partially offset by a 1.2 percentage point increase in gross margin from a favorable product mix. The decline in segment contribution for the first nine months of 2026 is primarily from the decline in revenue and the fixed cost pressures on general and administrative expenses.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Hong Kong/Taiwan</w:t>
      </w:r>
      <w:r>
        <w:rPr>
          <w:rFonts w:ascii="Times New Roman;Times;serif" w:hAnsi="Times New Roman;Times;serif"/>
          <w:color w:val="000000"/>
          <w:sz w:val="20"/>
          <w:shd w:fill="FFFFFF" w:val="clear"/>
        </w:rPr>
        <w:t>. The declines in our Hong Kong/Taiwan segment for the third quarter and first nine months of 2026 are attributable to macroeconomic issues, which are resulting in less purchasing power for our customers. In addition, our reported revenue for the third quarter and first nine months of 2026 reflects negative impact from unfavorable foreign currency fluctuations of 3.9% and 1.2%, respectively.   </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third quarter and first nine months of 2026 is primarily attributable to the decline in revenue as well as a 1.2 and 1.4 percentage-point increase in selling expenses associated with our recent compensation plan enhancements.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 Korea</w:t>
      </w:r>
      <w:r>
        <w:rPr>
          <w:rFonts w:ascii="Times New Roman;Times;serif" w:hAnsi="Times New Roman;Times;serif"/>
          <w:color w:val="000000"/>
          <w:sz w:val="20"/>
          <w:shd w:fill="FFFFFF" w:val="clear"/>
        </w:rPr>
        <w:t>. Our South Korea market was challenged by difficult macroeconomic trends, including inflationary pressures, and our associated price increases which negatively impacted our revenue, Customers, Paid Affiliates and Sales Leaders for the third quarter and first nine months of 2026. In addition, in the first quarter of 2026, we lowered our commission to remain in compliance with the local law. Our reported revenue reflects negative impacts from unfavorable foreign currency fluctuations of 1.4% and 2.7% for the third quarter and first nine months of 2026, respectively.</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decline in segment contribution for the third quarter and first nine months of 2026 primarily reflects the decline in revenue as well as the fixed cost pressures on general and administrative expenses, partially offset by a 7.1 and 2.3 percentage-point decline in selling expenses associated with the lower commissions.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Manufacturing</w:t>
      </w:r>
      <w:r>
        <w:rPr>
          <w:rFonts w:ascii="Times New Roman;Times;serif" w:hAnsi="Times New Roman;Times;serif"/>
          <w:color w:val="000000"/>
          <w:sz w:val="20"/>
          <w:shd w:fill="FFFFFF" w:val="clear"/>
        </w:rPr>
        <w:t>. Our Manufacturing segment revenue increased 19.3% for the third quarter of 2026 and declined 9.3% for the first nine months of 2026. We experienced a decline in orders for the first half of 2026 partially attributable to the challenging comparison with a strong first half of 2025, as well as customer order delays related to the tariff and associated economic uncertainty. Our third quarter revenue benefited from normalization of orders across our entities.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third quarter and first nine months of 2026 is primarily attributable to the mix of revenue between our entities and product mix. The decrease in segment contribution for the first nine months was also negatively impacted from the decline in revenue.</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decrease in revenue for the third quarter and first nine months of 2026 is primarily from our decision to wind down our separate BeautyBio business. In addition, for the third quarter of 2026, our LifeDNA, Inc. (“LifeDNA”) entity, a DNA assessment and recommendation technology company, was challenged by elevated customer acquisition cost.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we acquired the remaining 30% equity interest in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we have not historically separately disclosed the noncontrolling interest balance or activity.</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segment contribution for the third quarter is primarily from the decision to wind down our separate BeautyBio business, which was historically operating at a loss. The decrease in segment contribution for the first nine months of 2026 is primarily due to our decision to wind down our separate BeautyBio business and the associated $3.1 million inventory charge, $1.8 million of intangible impairment and $1.0 million in other associated costs recorded in the first quarter of 2026, as well as elevated customer acquisition costs for LifeDNA.</w:t>
      </w:r>
    </w:p>
    <w:p>
      <w:pPr>
        <w:pStyle w:val="TextBody"/>
        <w:bidi w:val="0"/>
        <w:spacing w:before="0" w:after="0"/>
        <w:jc w:val="both"/>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both"/>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Revenue for the three-month period ended September 30, 2026 decreased 14.6% to $311.0 million, compared to $364.2 million in the prior-year period. Revenue for the nine-month period ended September 30, 2026 decreased 14.6% to $951.7 million compared to $1,114.8 million in the prior-year period. Our revenue in the third quarter and first nine months of 2026 was negatively impacted by 1.1% and 0.3%, respectively, from foreign-currency fluctuations. For a discussion and analysis of these decreases in revenue, see “Overview” and “Segment Results,” above.</w:t>
      </w:r>
    </w:p>
    <w:p>
      <w:pPr>
        <w:pStyle w:val="TextBody"/>
        <w:bidi w:val="0"/>
        <w:spacing w:before="0" w:after="0"/>
        <w:jc w:val="both"/>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as a percentage of revenue was 65.0% for the third quarter of 2026, compared to 70.5% for the prior-year period, and 66.7% for the first nine months of 2026, compared to 69.0% for the prior-year period. The decrease in gross profit for the third quarter is primarily from the increase in Rhyz manufacturing revenue in proportion to the core Nu Skin business, which has a lower gross margin. In addition, our Rhyz manufacturing gross margin decreased for the third quarter from product mix and revenue mix among the manufacturing entities. Gross profit as a percentage of revenue for our Nu Skin business decreased 1.1 percentage points to 76.6% for the third quarter of 2026 and decreased 0.2 percentage points to 77.1% for the first nine months of 2026. The third quarter gross profit decline for the Nu Skin business was primarily attributable to higher inventory write-offs in the period.</w:t>
      </w:r>
    </w:p>
    <w:p>
      <w:pPr>
        <w:pStyle w:val="TextBody"/>
        <w:bidi w:val="0"/>
        <w:spacing w:before="0" w:after="0"/>
        <w:jc w:val="both"/>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expenses decreased $27.1 million, or 20.8%, to $103.2 million for the third quarter of 2026 and decreased $55.9 million, or 14.8%, to $321.2 million for the first nine months of 2026. Selling expenses as a percentage of revenue decreased to 33.2% for the third quarter of 2026, compared to 35.8% for the prior-year period, and decreased to 33.7% for the first nine months of 2026, compared to 33.8% for the prior-year period. Core Nu Skin selling expenses as a percentage of revenue decreased 0.8 percentage points to 40.9% for the third quarter of 2026 and increased 0.3 percentage points to 40.4% for the first nine months of 2026.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In the third quarter of 2026, we held our global Nu Skin LIVE! event in Japan. As a result of the global LIVE! event, we spent an approximate incremental $5.4 million in selling expenses for the third quarter of 2026. The third quarter of 2026 decline in the consolidated selling expenses reflects the increase in Rhyz revenue in proportion to the core Nu Skin business, as our Rhyz segment carries lower selling expenses than the core business.</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decreased to $93.9 million in the third quarter of 2026, compared to $104.8 million in the prior-year period, and decreased to $283.3 million in the first nine months of 2026, compared to $324.7 million in the prior-year period. The $10.9 million decline for the third quarter is primarily from an $8.0 million contraction in labor expenses primarily from lower incentive compensation from a decline in performance and a $4.0 million decline in software and related contracts from continued cost management, partially offset by a $5.1 million increase in cash severance expense in the period associated with recent cost saving efforts. The $41.5 million decline for the first nine months of 2026 is primarily from a $22.3 million reduction in labor expense and an $11.8 million decline in software and related contracts, partially offset by a $6.7 million increase in cash severance expense in the period associated with recent cost saving efforts. General and administrative expenses as a percentage of revenue increased to 30.2% for the third quarter of 2026, from 28.8% for the prior-year period, and increased to 29.8% for the first nine months of 2026, from 29.1% for the prior-year period. </w:t>
      </w:r>
    </w:p>
    <w:p>
      <w:pPr>
        <w:pStyle w:val="TextBody"/>
        <w:bidi w:val="0"/>
        <w:spacing w:before="0" w:after="0"/>
        <w:jc w:val="left"/>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Impairment expenses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Intangibles and fixed asset impairment.</w:t>
      </w:r>
      <w:r>
        <w:rPr>
          <w:rFonts w:ascii="Times New Roman" w:hAnsi="Times New Roman"/>
          <w:color w:val="000000"/>
          <w:sz w:val="20"/>
          <w:shd w:fill="FFFFFF" w:val="clear"/>
        </w:rPr>
        <w:t xml:space="preserve"> During the three months ended March 31, 2025, we decided to make a strategic shift in how we operate the BeautyBio asset group. These strategic changes included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we decided to wind down our separate BeautyBio business. As part of this exit, we incurred an impairment charge of $1.8 million.</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Goodwill.</w:t>
      </w:r>
      <w:r>
        <w:rPr>
          <w:rFonts w:ascii="Times New Roman" w:hAnsi="Times New Roman"/>
          <w:color w:val="000000"/>
          <w:sz w:val="20"/>
          <w:shd w:fill="FFFFFF" w:val="clear"/>
        </w:rPr>
        <w:t xml:space="preserve"> During the three months ended June 30, 2026, we determined that the continued decline in our stock price and corresponding market capitalization as well as the decline in our manufacturing reporting unit’s forecast were triggering events that required us to perform a quantitative impairment analysis. When we performed an impairment test during the second quarter of 2026, we concluded the estimated fair value of the manufacturing reporting unit was less than the carrying value of equity as of June 30, 2026. As a result, we recorded a non-cash goodwill impairment charge of $78.9 million in the second quarter of 2026.</w:t>
      </w:r>
    </w:p>
    <w:p>
      <w:pPr>
        <w:pStyle w:val="TextBody"/>
        <w:bidi w:val="0"/>
        <w:spacing w:before="0" w:after="0"/>
        <w:jc w:val="left"/>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Interest expense decreased to $3.5 million in the third quarter of 2026, compared to $4.1 million in the prior-year period. Interest expense for the first nine months of 2026 increased to $11.1 million compared to $10.0 million for the prior-year period. The increase for the first nine months of 2026 is primarily due to the maturity on July 31, 2025 of our interest rate swap arrangements, which increased our effective interest rate, partially offset by lower average outstanding borrowings. The decrease for the third quarter of 2026 is primarily due to lower average outstanding borrowings, which were $216.7 million compared to $250.0 million in the prior-year period, and lower variable interest rates.</w:t>
      </w:r>
    </w:p>
    <w:p>
      <w:pPr>
        <w:pStyle w:val="TextBody"/>
        <w:bidi w:val="0"/>
        <w:spacing w:before="0" w:after="0"/>
        <w:jc w:val="left"/>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Gain on sale of business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Following the finalization of net working capital, we received additional cash payments of $2.7 million and $1.7 million in the second and third quarter of 2025, respectively. In the first quarter of 2025, we recorded a pre-tax gain on disposition of $176.2 million.</w:t>
      </w:r>
    </w:p>
    <w:p>
      <w:pPr>
        <w:pStyle w:val="TextBody"/>
        <w:bidi w:val="0"/>
        <w:spacing w:before="0" w:after="0"/>
        <w:jc w:val="left"/>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was $0.3 million for the third quarter of 2026 compared to $(1.5) million for the prior-year period, and $2.6 million for the first nine months of 2026 compared to $(30.7) million for the prior-year period. In the first quarter of 2025, we recorded a $28.1 million unrealized loss on investment. See Note 8 to the consolidated financial statements contained in this report for more information on the unrealized equity investment and the associated loss.</w:t>
      </w:r>
    </w:p>
    <w:p>
      <w:pPr>
        <w:pStyle w:val="TextBody"/>
        <w:bidi w:val="0"/>
        <w:spacing w:before="0" w:after="0"/>
        <w:jc w:val="both"/>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for income taxes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Provision (benefit) for income taxes for the three- and nine-month periods ended September 30, 2026 was $2.6 million and $190.0 million, respectively, compared to $(1.1) million and $32.3 million for the prior-year periods. The effective tax rates for the three- and nine-month periods ended September 30, 2026 were 139.3% and (323.8)% of pre-tax income, respectively, compared to (6.8)% and 18.1% in the prior-year periods. The change in the effective tax rate in the third quarter of 2026 is primarily due to a U.S. consolidated book loss and its impact on the annualized effective tax rate. The change in the effective tax rate in the first nine months of 2026 is primarily due to the valuation allowance established on our U.S. deferred tax assets.</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second quarter of 2026, we established a $167.5 million valuation allowance against our U.S. deferred tax assets as it was determined to be more likely than not that these assets will not be realized. This determination was made based on weighing all available evidence, positive and negative, including cumulative losses recognized in the U.S. entity over the past three years. These cumulative losses were mainly due to the impairment of goodwill and other intangibles assets. Therefore, we recorded a full valuation allowance against these U.S. deferred tax assets as of June 30, 2026.</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third quarter of 2026, we recorded a $2.8 million out-of-period adjustment to correct for an error in the recognition of R&amp;D credits related to the fourth quarter of 2025. This correction, which is immaterial, individually and in aggregate, to prior periods, increased our provision for income taxes for the third quarter of 2026.</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completed the initial assessment of the OBBBA corporate tax provisions as they relate to our financial statements in the third quarter of 2025. The enactment of the OBBBA did not have a material impact to our income tax expense for the three months ended September 30, 2026. We will continue to evaluate the impacts of OBBBA and do not expect the OBBBA to have a material impact to our total tax provision.</w:t>
      </w:r>
    </w:p>
    <w:p>
      <w:pPr>
        <w:pStyle w:val="TextBody"/>
        <w:bidi w:val="0"/>
        <w:spacing w:before="0" w:after="0"/>
        <w:jc w:val="both"/>
      </w:p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 (loss)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(loss) for the third quarter of 2026 was $(0.7) million compared to $17.1 million in the prior-year period. Net income (loss) for the first nine months of 2026 was $(248.7) million, compared to $145.7 million for the first nine months of 2025.</w:t>
      </w:r>
    </w:p>
    <w:p>
      <w:pPr>
        <w:pStyle w:val="TextBody"/>
        <w:bidi w:val="0"/>
        <w:spacing w:before="0" w:after="0"/>
        <w:jc w:val="left"/>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Historically, we have typically generated positive cash flow from operations due to favorable margins and have generally relied on cash from operations to fund operating activities; however, our operating activities used cash in the first nine months of 2026, as described below. In the first nine months of 2026, we had a net outflow of $1.4 million in cash from operations, compared to $63.7 million of cash provided by operations in the prior-year period. The decrease in cash flow from operations primarily reflects incremental inventory purchases, lower collections of accounts receivable, and higher payments of accrued expenses. Cash and cash equivalents, including current investments, as of September 30, 2026 and December 31, 2025 were $166.6 million and $239.8 million, respectively, with the decrease being primarily driven by $30.7 million of capital expenditures, $20.0 million in net debt payments, $6.5 million for the purchase of noncontrolling interest in LifeDNA, $8.7 million of dividend payments and $5.0 million in share repurchases.</w:t>
      </w:r>
    </w:p>
    <w:p>
      <w:pPr>
        <w:pStyle w:val="TextBody"/>
        <w:bidi w:val="0"/>
        <w:spacing w:before="0" w:after="0"/>
        <w:jc w:val="both"/>
      </w:p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Working capital</w:t>
      </w:r>
      <w:r>
        <w:rPr>
          <w:rFonts w:ascii="Times New Roman;Times;serif" w:hAnsi="Times New Roman;Times;serif"/>
          <w:color w:val="000000"/>
          <w:sz w:val="20"/>
          <w:shd w:fill="FFFFFF" w:val="clear"/>
        </w:rPr>
        <w:t>. As of September 30, 2026, working capital was $244.2 million, compared to $284.0 million as of December 31, 2025. Our decrease in working capital is primarily attributable to changes in our cash balance as explained above, as well as a $20.0 million decline in prepaid expenses attributable to timing of prepayments and associated amortization.</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nine months ended September 30, 2026 were $30.7 million. Our capital expenditures in 2026 primarily relate to:</w:t>
      </w:r>
    </w:p>
    <w:p>
      <w:pPr>
        <w:pStyle w:val="TextBody"/>
        <w:bidi w:val="0"/>
        <w:spacing w:before="0" w:after="0"/>
        <w:jc w:val="both"/>
      </w:pPr>
      <w:r/>
    </w:p>
    <w:tbl>
      <w:tblPr>
        <w:tblW w:w="5935" w:type="dxa"/>
        <w:jc w:val="left"/>
        <w:tblInd w:w="0" w:type="dxa"/>
        <w:tblLayout w:type="fixed"/>
        <w:tblCellMar>
          <w:top w:w="0" w:type="dxa"/>
          <w:left w:w="0" w:type="dxa"/>
          <w:bottom w:w="0" w:type="dxa"/>
          <w:right w:w="0" w:type="dxa"/>
        </w:tblCellMar>
      </w:tblPr>
      <w:tblGrid>
        <w:gridCol w:w="105"/>
        <w:gridCol w:w="200"/>
        <w:gridCol w:w="5630"/>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563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9900"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250" w:type="dxa"/>
        <w:jc w:val="left"/>
        <w:tblInd w:w="0" w:type="dxa"/>
        <w:tblLayout w:type="fixed"/>
        <w:tblCellMar>
          <w:top w:w="0" w:type="dxa"/>
          <w:left w:w="0" w:type="dxa"/>
          <w:bottom w:w="0" w:type="dxa"/>
          <w:right w:w="0" w:type="dxa"/>
        </w:tblCellMar>
      </w:tblPr>
      <w:tblGrid>
        <w:gridCol w:w="105"/>
        <w:gridCol w:w="200"/>
        <w:gridCol w:w="5945"/>
      </w:tblGrid>
      <w:tr>
        <w:tc>
          <w:tcPr>
            <w:tcW w:w="105"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w:t>
            </w:r>
          </w:p>
        </w:tc>
        <w:tc>
          <w:tcPr>
            <w:tcW w:w="594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$40–60 million for 2026.</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2022 Credit Agreement</w:t>
      </w:r>
      <w:r>
        <w:rPr>
          <w:rFonts w:ascii="Times New Roman" w:hAnsi="Times New Roman"/>
          <w:color w:val="000000"/>
          <w:sz w:val="20"/>
          <w:shd w:fill="FFFFFF" w:val="clear"/>
        </w:rPr>
        <w:t>. On June 14, 2022, we entered into an Amended and Restated 2022 Credit Agreement (the “2022 Credit Agreement”) with various financial institutions as lenders and Bank of America, N.A., as administrative agent. The 2022 Credit Agreement provided for a $400.0 million term loan facility and a $500.0 million revolving credit facility, each with a term of five years. We used the proceeds of the term loan and the draw on the revolving facility to pay off the 2018 Credit Agreement. The interest rate applicable to the facilities was subject to adjustments based on our consolidated leverage ratio. The term loan facility amortized in quarterly installments in amounts resulting in an annual amortization of 2.5% during the first year and 5.0% during the subsequent years after the closing date of the 2022 Credit Agreement, with the remainder payable at final maturity. As of December 31, 2025, we had $0.0 million of outstanding borrowings under our revolving credit facility, and $225.0 million on our term loan facility. The carrying value of the debt also reflected debt issuance costs of $0.8 million as of December 31, 2025, related to the 2022 Credit Agreement. The 2022 Credit Agreement required us to maintain a consolidated leverage ratio not exceeding 2.75 to 1.00 and a consolidated interest coverage ratio of no less than 3.00 to 1.00. As of December 31, 2025, we were in compliance with all debt covenants under the 2022 Credit Agreement.</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Credit Agreement.</w:t>
      </w:r>
      <w:r>
        <w:rPr>
          <w:rFonts w:ascii="Times New Roman" w:hAnsi="Times New Roman"/>
          <w:color w:val="000000"/>
          <w:sz w:val="20"/>
          <w:shd w:fill="FFFFFF" w:val="clear"/>
        </w:rPr>
        <w:t xml:space="preserve"> 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$175.0 million term loan facility and a $75.0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equal quarterly installments in amounts resulting in an annual amortization of $20.0 million per annum, with the remainder payable at final maturity. The Credit Agreement is guaranteed by certain of the Company’s domestic subsidiaries and collateralized by assets of such subsidiaries, including a pledge of 65% of the capital stock of certain foreign subsidiaries. As of September 30, 2026, we had $40.0 million of outstanding borrowings under our revolving credit facility, and $165.0 million on our term loan facility. The carrying value of the debt also reflected debt issuance costs of $1.3 million as of September 30, 2026, related to the Credit Agreement. The Credit Agreement requires the Company to maintain a consolidated leverage ratio not exceeding 2.25 to 1.00 and a consolidated interest coverage ratio of no less than 3.00 to 1.00.</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also includes other covenants, including covenants that, subject to certain exceptions, restrict the ability of the Company and its subsidiaries (i) to create, incur, assume or permit to exist any liens, (ii) to incur additional indebtedness, (iii) to make investments and acquisitions, (iv) to enter into mergers, consolidations or similar transactions, (v) to make certain dispositions of assets, (vi) to make dividends, distributions and prepayments of certain indebtedness, (vii) to change the nature of the Company’s business, (viii) to enter into certain transactions with affiliates, (ix) to enter into certain burdensome agreements, (x) to make certain amendments to certain agreements and organizational documents and (xi) to make certain accounting changes.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2026, the Company was in compliance with all covenants under the Credit Agreement.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During the third quarter of 2025, we had four interest rate swaps mature, with a total notional principal amount of $200 million. We entered into these interest rate swap arrangements during the third quarter of 2020 to hedge the variable cash flows associated with our variable-rate debt under the Credit Agreement.</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third quarter of 2026, we repurchased no shares of our Class A common stock under the plan. As of September 30, 2026, $137.3 million was available for repurchases under the plan. Our stock repurchases are used primarily to offset dilution from our equity incentive plans and for strategic initiatives.</w:t>
      </w:r>
    </w:p>
    <w:p>
      <w:pPr>
        <w:pStyle w:val="TextBody"/>
        <w:bidi w:val="0"/>
        <w:spacing w:before="0" w:after="0"/>
        <w:jc w:val="both"/>
      </w:p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2026, our board of directors declared quarterly cash dividends of $0.06 per share. This quarterly cash dividend of $2.9 million was paid on March 11, 2026 to stockholders of record on February 27, 2026. In May 2026, our board of directors declared quarterly cash dividends of $0.06 per share. This quarterly cash dividend of $2.9 million was paid on June 10, 2026 to stockholders of record on May 29, 2026. In August 2026, our board of directors declared a quarterly cash dividend of $0.06 per share. This quarterly cash dividend of $2.9 million was paid on September 9, 2026 to stockholders of record on August 28, 2026. In November 2026, our board of directors declared a quarterly cash dividend of $0.06 per share to be paid on December 9, 2026 to stockholders of record on November 27, 2026. Currently, we anticipate that our board of directors will continue to declare quarterly cash dividends and we expect that cash flows from operations, together with existing cash balances and available borrowings under our revolving credit facility,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September 30, 2026 and December 31, 2025, we held $166.6 million and $239.8 million, respectively, in cash and cash equivalents, including current investments. These amounts include $125.9 million and $170.7 million as of September 30, 2026 and December 31, 2025,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2026, we had $28.2 million in cash denominated in Chinese RMB. We also have experienced delays in repatriating cash from Argentina. As of September 30, 2026 and December 31, 2025, we had $30.6 million and $23.9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12 to the consolidated financial statements contained in this Quarterly Report for information regarding our contingent liabilities.</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significant changes in our critical accounting policies or estimates during the third quarter of 2026.</w:t>
      </w:r>
    </w:p>
    <w:p>
      <w:pPr>
        <w:pStyle w:val="TextBody"/>
        <w:bidi w:val="0"/>
        <w:spacing w:before="0" w:after="0"/>
        <w:jc w:val="both"/>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both"/>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both"/>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5" w:name="QUANTITATIVEANDQUAL"/>
      <w:bookmarkStart w:id="16" w:name="QUANTITATIVEANDQUAL"/>
      <w:bookmarkEnd w:id="16"/>
    </w:p>
    <w:tbl>
      <w:tblPr>
        <w:tblW w:w="9880" w:type="dxa"/>
        <w:jc w:val="left"/>
        <w:tblInd w:w="0" w:type="dxa"/>
        <w:tblLayout w:type="fixed"/>
        <w:tblCellMar>
          <w:top w:w="0" w:type="dxa"/>
          <w:left w:w="0" w:type="dxa"/>
          <w:bottom w:w="0" w:type="dxa"/>
          <w:right w:w="0" w:type="dxa"/>
        </w:tblCellMar>
      </w:tblPr>
      <w:tblGrid>
        <w:gridCol w:w="950"/>
        <w:gridCol w:w="8930"/>
      </w:tblGrid>
      <w:tr>
        <w:tc>
          <w:tcPr>
            <w:tcW w:w="950" w:type="dxa"/>
            <w:tcBorders/>
            <w:vAlign w:val="center"/>
          </w:tcPr>
          <w:p>
            <w:pPr>
              <w:pStyle w:val="TableContents"/>
              <w:bidi w:val="0"/>
              <w:spacing w:before="0" w:after="283"/>
              <w:jc w:val="left"/>
              <w:rPr>
                <w:b/>
              </w:rPr>
            </w:pPr>
            <w:r>
              <w:rPr>
                <w:b/>
              </w:rPr>
              <w:t>ITEM 3.</w:t>
            </w:r>
          </w:p>
        </w:tc>
        <w:tc>
          <w:tcPr>
            <w:tcW w:w="89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September 30, 2026, our subsidiary in Argentina had a small net peso monetary position. Net sales of our subsidiary in Argentina were less than 4% of our consolidated net sales for the nine-month periods ended September 30, 2026.</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2026 and 2025, we did not hold material non-designated mark-to-market forward derivative contracts to hedge foreign denominated intercompany positions or third party foreign debt. As of September 30, 2026 and 2025, we did not hold any material forward contracts designated as foreign currency cash flow hedges. We continue to evaluate our foreign currency hedging policy.</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10 to the consolidated financial statements contained in this Quarterly Report.</w:t>
      </w:r>
    </w:p>
    <w:p>
      <w:pPr>
        <w:pStyle w:val="TextBody"/>
        <w:bidi w:val="0"/>
        <w:spacing w:before="0" w:after="0"/>
        <w:jc w:val="left"/>
      </w:pPr>
      <w:r/>
    </w:p>
    <w:p>
      <w:pPr>
        <w:pStyle w:val="Normal"/>
        <w:bidi w:val="0"/>
        <w:spacing w:before="0" w:after="0"/>
        <w:jc w:val="left"/>
        <w:rPr>
          <w:sz w:val="4"/>
          <w:szCs w:val="4"/>
        </w:rPr>
      </w:pPr>
      <w:r>
        <w:rPr>
          <w:sz w:val="4"/>
          <w:szCs w:val="4"/>
        </w:rPr>
      </w:r>
      <w:bookmarkStart w:id="17" w:name="CONTROLSANDPRO"/>
      <w:bookmarkStart w:id="18" w:name="CONTROLSANDPRO"/>
      <w:bookmarkEnd w:id="18"/>
    </w:p>
    <w:tbl>
      <w:tblPr>
        <w:tblW w:w="4765" w:type="dxa"/>
        <w:jc w:val="left"/>
        <w:tblInd w:w="0" w:type="dxa"/>
        <w:tblLayout w:type="fixed"/>
        <w:tblCellMar>
          <w:top w:w="0" w:type="dxa"/>
          <w:left w:w="0" w:type="dxa"/>
          <w:bottom w:w="0" w:type="dxa"/>
          <w:right w:w="0" w:type="dxa"/>
        </w:tblCellMar>
      </w:tblPr>
      <w:tblGrid>
        <w:gridCol w:w="950"/>
        <w:gridCol w:w="3815"/>
      </w:tblGrid>
      <w:tr>
        <w:tc>
          <w:tcPr>
            <w:tcW w:w="950" w:type="dxa"/>
            <w:tcBorders/>
            <w:vAlign w:val="center"/>
          </w:tcPr>
          <w:p>
            <w:pPr>
              <w:pStyle w:val="TableContents"/>
              <w:bidi w:val="0"/>
              <w:spacing w:before="0" w:after="283"/>
              <w:jc w:val="left"/>
              <w:rPr>
                <w:b/>
              </w:rPr>
            </w:pPr>
            <w:r>
              <w:rPr>
                <w:b/>
              </w:rPr>
              <w:t>ITEM 4.</w:t>
            </w:r>
          </w:p>
        </w:tc>
        <w:tc>
          <w:tcPr>
            <w:tcW w:w="381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2026.</w:t>
      </w:r>
    </w:p>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September 30, 2026 that materially affected, or are reasonably likely to materially affect, our internal control over financial reporting.</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pPr>
      <w:r/>
    </w:p>
    <w:p>
      <w:pPr>
        <w:pStyle w:val="Normal"/>
        <w:bidi w:val="0"/>
        <w:spacing w:before="0" w:after="0"/>
        <w:jc w:val="left"/>
        <w:rPr>
          <w:sz w:val="4"/>
          <w:szCs w:val="4"/>
        </w:rPr>
      </w:pPr>
      <w:r>
        <w:rPr>
          <w:sz w:val="4"/>
          <w:szCs w:val="4"/>
        </w:rPr>
      </w:r>
      <w:bookmarkStart w:id="19" w:name="LEGALPROCEE"/>
      <w:bookmarkStart w:id="20" w:name="LEGALPROCEE"/>
      <w:bookmarkEnd w:id="20"/>
    </w:p>
    <w:tbl>
      <w:tblPr>
        <w:tblW w:w="3745" w:type="dxa"/>
        <w:jc w:val="left"/>
        <w:tblInd w:w="0" w:type="dxa"/>
        <w:tblLayout w:type="fixed"/>
        <w:tblCellMar>
          <w:top w:w="0" w:type="dxa"/>
          <w:left w:w="0" w:type="dxa"/>
          <w:bottom w:w="0" w:type="dxa"/>
          <w:right w:w="0" w:type="dxa"/>
        </w:tblCellMar>
      </w:tblPr>
      <w:tblGrid>
        <w:gridCol w:w="950"/>
        <w:gridCol w:w="2795"/>
      </w:tblGrid>
      <w:tr>
        <w:tc>
          <w:tcPr>
            <w:tcW w:w="950" w:type="dxa"/>
            <w:tcBorders/>
            <w:vAlign w:val="center"/>
          </w:tcPr>
          <w:p>
            <w:pPr>
              <w:pStyle w:val="TableContents"/>
              <w:bidi w:val="0"/>
              <w:spacing w:before="0" w:after="283"/>
              <w:jc w:val="left"/>
              <w:rPr>
                <w:b/>
              </w:rPr>
            </w:pPr>
            <w:r>
              <w:rPr>
                <w:b/>
              </w:rPr>
              <w:t>ITEM 1.</w:t>
            </w:r>
          </w:p>
        </w:tc>
        <w:tc>
          <w:tcPr>
            <w:tcW w:w="279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legal proceedings arising in the ordinary course of business.</w:t>
      </w:r>
    </w:p>
    <w:p>
      <w:pPr>
        <w:pStyle w:val="TextBody"/>
        <w:bidi w:val="0"/>
        <w:spacing w:before="0" w:after="0"/>
        <w:jc w:val="left"/>
      </w:pPr>
      <w:r/>
    </w:p>
    <w:p>
      <w:pPr>
        <w:pStyle w:val="Normal"/>
        <w:bidi w:val="0"/>
        <w:spacing w:before="0" w:after="0"/>
        <w:jc w:val="left"/>
        <w:rPr>
          <w:sz w:val="4"/>
          <w:szCs w:val="4"/>
        </w:rPr>
      </w:pPr>
      <w:r>
        <w:rPr>
          <w:sz w:val="4"/>
          <w:szCs w:val="4"/>
        </w:rPr>
      </w:r>
      <w:bookmarkStart w:id="21" w:name="RISKFACTORS"/>
      <w:bookmarkStart w:id="22" w:name="RISKFACTORS"/>
      <w:bookmarkEnd w:id="22"/>
    </w:p>
    <w:tbl>
      <w:tblPr>
        <w:tblW w:w="3040" w:type="dxa"/>
        <w:jc w:val="left"/>
        <w:tblInd w:w="0" w:type="dxa"/>
        <w:tblLayout w:type="fixed"/>
        <w:tblCellMar>
          <w:top w:w="0" w:type="dxa"/>
          <w:left w:w="0" w:type="dxa"/>
          <w:bottom w:w="0" w:type="dxa"/>
          <w:right w:w="0" w:type="dxa"/>
        </w:tblCellMar>
      </w:tblPr>
      <w:tblGrid>
        <w:gridCol w:w="1130"/>
        <w:gridCol w:w="1910"/>
      </w:tblGrid>
      <w:tr>
        <w:tc>
          <w:tcPr>
            <w:tcW w:w="1130" w:type="dxa"/>
            <w:tcBorders/>
            <w:vAlign w:val="center"/>
          </w:tcPr>
          <w:p>
            <w:pPr>
              <w:pStyle w:val="TableContents"/>
              <w:bidi w:val="0"/>
              <w:spacing w:before="0" w:after="283"/>
              <w:jc w:val="left"/>
              <w:rPr>
                <w:b/>
              </w:rPr>
            </w:pPr>
            <w:r>
              <w:rPr>
                <w:b/>
              </w:rPr>
              <w:t>ITEM 1A.</w:t>
            </w:r>
          </w:p>
        </w:tc>
        <w:tc>
          <w:tcPr>
            <w:tcW w:w="191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material changes from the risk factors previously disclosed in our Annual Report on Form 10-K for the 2025 fiscal year.</w:t>
      </w:r>
    </w:p>
    <w:p>
      <w:pPr>
        <w:pStyle w:val="TextBody"/>
        <w:bidi w:val="0"/>
        <w:spacing w:before="0" w:after="0"/>
        <w:jc w:val="both"/>
      </w:pPr>
      <w:r/>
    </w:p>
    <w:p>
      <w:pPr>
        <w:pStyle w:val="Normal"/>
        <w:bidi w:val="0"/>
        <w:spacing w:before="0" w:after="0"/>
        <w:jc w:val="left"/>
        <w:rPr>
          <w:sz w:val="4"/>
          <w:szCs w:val="4"/>
        </w:rPr>
      </w:pPr>
      <w:r>
        <w:rPr>
          <w:sz w:val="4"/>
          <w:szCs w:val="4"/>
        </w:rPr>
      </w:r>
      <w:bookmarkStart w:id="23" w:name="UNREGISTEREDSALES"/>
      <w:bookmarkStart w:id="24" w:name="UNREGISTEREDSALES"/>
      <w:bookmarkEnd w:id="24"/>
    </w:p>
    <w:tbl>
      <w:tblPr>
        <w:tblW w:w="9730" w:type="dxa"/>
        <w:jc w:val="left"/>
        <w:tblInd w:w="0" w:type="dxa"/>
        <w:tblLayout w:type="fixed"/>
        <w:tblCellMar>
          <w:top w:w="0" w:type="dxa"/>
          <w:left w:w="0" w:type="dxa"/>
          <w:bottom w:w="0" w:type="dxa"/>
          <w:right w:w="0" w:type="dxa"/>
        </w:tblCellMar>
      </w:tblPr>
      <w:tblGrid>
        <w:gridCol w:w="950"/>
        <w:gridCol w:w="8780"/>
      </w:tblGrid>
      <w:tr>
        <w:tc>
          <w:tcPr>
            <w:tcW w:w="950" w:type="dxa"/>
            <w:tcBorders/>
            <w:vAlign w:val="center"/>
          </w:tcPr>
          <w:p>
            <w:pPr>
              <w:pStyle w:val="TableContents"/>
              <w:bidi w:val="0"/>
              <w:spacing w:before="0" w:after="283"/>
              <w:jc w:val="left"/>
              <w:rPr>
                <w:b/>
              </w:rPr>
            </w:pPr>
            <w:r>
              <w:rPr>
                <w:b/>
              </w:rPr>
              <w:t>ITEM 2.</w:t>
            </w:r>
          </w:p>
        </w:tc>
        <w:tc>
          <w:tcPr>
            <w:tcW w:w="878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p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pPr>
      <w:r/>
    </w:p>
    <w:tbl>
      <w:tblPr>
        <w:tblW w:w="9802" w:type="dxa"/>
        <w:jc w:val="left"/>
        <w:tblInd w:w="0" w:type="dxa"/>
        <w:tblLayout w:type="fixed"/>
        <w:tblCellMar>
          <w:top w:w="0" w:type="dxa"/>
          <w:left w:w="0" w:type="dxa"/>
          <w:bottom w:w="0" w:type="dxa"/>
          <w:right w:w="0" w:type="dxa"/>
        </w:tblCellMar>
      </w:tblPr>
      <w:tblGrid>
        <w:gridCol w:w="2270"/>
        <w:gridCol w:w="90"/>
        <w:gridCol w:w="468"/>
        <w:gridCol w:w="662"/>
        <w:gridCol w:w="90"/>
        <w:gridCol w:w="90"/>
        <w:gridCol w:w="633"/>
        <w:gridCol w:w="466"/>
        <w:gridCol w:w="90"/>
        <w:gridCol w:w="90"/>
        <w:gridCol w:w="795"/>
        <w:gridCol w:w="1114"/>
        <w:gridCol w:w="90"/>
        <w:gridCol w:w="90"/>
        <w:gridCol w:w="509"/>
        <w:gridCol w:w="2135"/>
        <w:gridCol w:w="120"/>
      </w:tblGrid>
      <w:tr>
        <w:tc>
          <w:tcPr>
            <w:tcW w:w="2270" w:type="dxa"/>
            <w:tcBorders/>
            <w:vAlign w:val="bottom"/>
          </w:tcPr>
          <w:p>
            <w:pPr>
              <w:pStyle w:val="TableContents"/>
              <w:bidi w:val="0"/>
              <w:spacing w:before="0" w:after="283"/>
              <w:jc w:val="left"/>
            </w:pPr>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w:t>
            </w:r>
          </w:p>
        </w:tc>
        <w:tc>
          <w:tcPr>
            <w:tcW w:w="120" w:type="dxa"/>
            <w:tcBorders/>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vAlign w:val="bottom"/>
          </w:tcPr>
          <w:p>
            <w:pPr>
              <w:pStyle w:val="TableContents"/>
              <w:bidi w:val="0"/>
              <w:spacing w:before="0" w:after="0"/>
              <w:jc w:val="center"/>
              <w:rPr>
                <w:b/>
                <w:color w:val="000000"/>
              </w:rPr>
            </w:pPr>
            <w:r>
              <w:rPr>
                <w:b/>
                <w:color w:val="000000"/>
              </w:rPr>
              <w:t>Total Number of</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vAlign w:val="bottom"/>
          </w:tcPr>
          <w:p>
            <w:pPr>
              <w:pStyle w:val="TableContents"/>
              <w:bidi w:val="0"/>
              <w:spacing w:before="0" w:after="0"/>
              <w:jc w:val="center"/>
              <w:rPr>
                <w:b/>
                <w:color w:val="000000"/>
              </w:rPr>
            </w:pPr>
            <w:r>
              <w:rPr>
                <w:b/>
                <w:color w:val="000000"/>
              </w:rPr>
              <w:t>Approximate Dollar</w:t>
            </w:r>
          </w:p>
        </w:tc>
        <w:tc>
          <w:tcPr>
            <w:tcW w:w="120" w:type="dxa"/>
            <w:tcBorders/>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Total</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vAlign w:val="bottom"/>
          </w:tcPr>
          <w:p>
            <w:pPr>
              <w:pStyle w:val="TableContents"/>
              <w:bidi w:val="0"/>
              <w:spacing w:before="0" w:after="0"/>
              <w:jc w:val="center"/>
              <w:rPr>
                <w:b/>
                <w:color w:val="000000"/>
              </w:rPr>
            </w:pPr>
            <w:r>
              <w:rPr>
                <w:b/>
                <w:color w:val="000000"/>
              </w:rPr>
              <w:t>Shares Purchased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vAlign w:val="bottom"/>
          </w:tcPr>
          <w:p>
            <w:pPr>
              <w:pStyle w:val="TableContents"/>
              <w:bidi w:val="0"/>
              <w:spacing w:before="0" w:after="0"/>
              <w:jc w:val="center"/>
              <w:rPr>
                <w:b/>
                <w:color w:val="000000"/>
              </w:rPr>
            </w:pPr>
            <w:r>
              <w:rPr>
                <w:b/>
                <w:color w:val="000000"/>
              </w:rPr>
              <w:t>Value of Shares that May</w:t>
            </w:r>
          </w:p>
        </w:tc>
        <w:tc>
          <w:tcPr>
            <w:tcW w:w="120" w:type="dxa"/>
            <w:tcBorders/>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Number</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vAlign w:val="bottom"/>
          </w:tcPr>
          <w:p>
            <w:pPr>
              <w:pStyle w:val="TableContents"/>
              <w:bidi w:val="0"/>
              <w:spacing w:before="0" w:after="0"/>
              <w:jc w:val="center"/>
              <w:rPr>
                <w:b/>
                <w:color w:val="000000"/>
              </w:rPr>
            </w:pPr>
            <w:r>
              <w:rPr>
                <w:b/>
                <w:color w:val="000000"/>
              </w:rPr>
              <w:t>Average</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vAlign w:val="bottom"/>
          </w:tcPr>
          <w:p>
            <w:pPr>
              <w:pStyle w:val="TableContents"/>
              <w:bidi w:val="0"/>
              <w:spacing w:before="0" w:after="0"/>
              <w:jc w:val="center"/>
              <w:rPr>
                <w:b/>
                <w:color w:val="000000"/>
              </w:rPr>
            </w:pPr>
            <w:r>
              <w:rPr>
                <w:b/>
                <w:color w:val="000000"/>
              </w:rPr>
              <w:t>as Part of Publicly</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vAlign w:val="bottom"/>
          </w:tcPr>
          <w:p>
            <w:pPr>
              <w:pStyle w:val="TableContents"/>
              <w:bidi w:val="0"/>
              <w:spacing w:before="0" w:after="0"/>
              <w:jc w:val="center"/>
              <w:rPr>
                <w:b/>
                <w:color w:val="000000"/>
              </w:rPr>
            </w:pPr>
            <w:r>
              <w:rPr>
                <w:b/>
                <w:color w:val="000000"/>
              </w:rPr>
              <w:t>Yet Be Purchased Under</w:t>
            </w:r>
          </w:p>
        </w:tc>
        <w:tc>
          <w:tcPr>
            <w:tcW w:w="120" w:type="dxa"/>
            <w:tcBorders/>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130" w:type="dxa"/>
            <w:gridSpan w:val="2"/>
            <w:tcBorders/>
            <w:vAlign w:val="bottom"/>
          </w:tcPr>
          <w:p>
            <w:pPr>
              <w:pStyle w:val="TableContents"/>
              <w:bidi w:val="0"/>
              <w:spacing w:before="0" w:after="0"/>
              <w:jc w:val="center"/>
              <w:rPr>
                <w:b/>
                <w:color w:val="000000"/>
              </w:rPr>
            </w:pPr>
            <w:r>
              <w:rPr>
                <w:b/>
                <w:color w:val="000000"/>
              </w:rPr>
              <w:t>of Shares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vAlign w:val="bottom"/>
          </w:tcPr>
          <w:p>
            <w:pPr>
              <w:pStyle w:val="TableContents"/>
              <w:bidi w:val="0"/>
              <w:spacing w:before="0" w:after="0"/>
              <w:jc w:val="center"/>
              <w:rPr>
                <w:b/>
                <w:color w:val="000000"/>
              </w:rPr>
            </w:pPr>
            <w:r>
              <w:rPr>
                <w:b/>
                <w:color w:val="000000"/>
              </w:rPr>
              <w:t>Price Paid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vAlign w:val="bottom"/>
          </w:tcPr>
          <w:p>
            <w:pPr>
              <w:pStyle w:val="TableContents"/>
              <w:bidi w:val="0"/>
              <w:spacing w:before="0" w:after="0"/>
              <w:jc w:val="center"/>
              <w:rPr>
                <w:b/>
                <w:color w:val="000000"/>
              </w:rPr>
            </w:pPr>
            <w:r>
              <w:rPr>
                <w:b/>
                <w:color w:val="000000"/>
              </w:rPr>
              <w:t>Announced Plans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vAlign w:val="bottom"/>
          </w:tcPr>
          <w:p>
            <w:pPr>
              <w:pStyle w:val="TableContents"/>
              <w:bidi w:val="0"/>
              <w:spacing w:before="0" w:after="0"/>
              <w:jc w:val="center"/>
              <w:rPr>
                <w:b/>
                <w:color w:val="000000"/>
              </w:rPr>
            </w:pPr>
            <w:r>
              <w:rPr>
                <w:b/>
                <w:color w:val="000000"/>
              </w:rPr>
              <w:t>the Plans or Programs</w:t>
            </w:r>
          </w:p>
        </w:tc>
        <w:tc>
          <w:tcPr>
            <w:tcW w:w="120" w:type="dxa"/>
            <w:tcBorders/>
            <w:vAlign w:val="bottom"/>
          </w:tcPr>
          <w:p>
            <w:pPr>
              <w:pStyle w:val="TableContents"/>
              <w:bidi w:val="0"/>
              <w:spacing w:before="0" w:after="283"/>
              <w:jc w:val="left"/>
            </w:pPr>
            <w:r>
              <w:t> </w:t>
            </w:r>
          </w:p>
        </w:tc>
      </w:tr>
      <w:tr>
        <w:tc>
          <w:tcPr>
            <w:tcW w:w="227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Period</w:t>
            </w:r>
          </w:p>
        </w:tc>
        <w:tc>
          <w:tcPr>
            <w:tcW w:w="90" w:type="dxa"/>
            <w:tcBorders/>
            <w:vAlign w:val="bottom"/>
          </w:tcPr>
          <w:p>
            <w:pPr>
              <w:pStyle w:val="TableContents"/>
              <w:bidi w:val="0"/>
              <w:spacing w:before="0" w:after="283"/>
              <w:jc w:val="left"/>
            </w:pPr>
            <w: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Purchased</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 Share</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or Programs</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2644"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(in millions)(1)</w:t>
            </w:r>
          </w:p>
        </w:tc>
        <w:tc>
          <w:tcPr>
            <w:tcW w:w="120" w:type="dxa"/>
            <w:tcBorders/>
            <w:vAlign w:val="bottom"/>
          </w:tcPr>
          <w:p>
            <w:pPr>
              <w:pStyle w:val="TableContents"/>
              <w:bidi w:val="0"/>
              <w:spacing w:before="0" w:after="283"/>
              <w:jc w:val="left"/>
            </w:pPr>
            <w:r>
              <w:t> </w:t>
            </w:r>
          </w:p>
        </w:tc>
      </w:tr>
      <w:tr>
        <w:tc>
          <w:tcPr>
            <w:tcW w:w="2270" w:type="dxa"/>
            <w:tcBorders/>
            <w:shd w:fill="CCEEFF" w:val="clear"/>
            <w:vAlign w:val="bottom"/>
          </w:tcPr>
          <w:p>
            <w:pPr>
              <w:pStyle w:val="TableContents"/>
              <w:bidi w:val="0"/>
              <w:spacing w:before="0" w:after="0"/>
              <w:jc w:val="left"/>
              <w:rPr>
                <w:color w:val="000000"/>
              </w:rPr>
            </w:pPr>
            <w:r>
              <w:rPr>
                <w:color w:val="000000"/>
              </w:rPr>
              <w:t>July 1 - 31, 2026</w:t>
            </w:r>
          </w:p>
        </w:tc>
        <w:tc>
          <w:tcPr>
            <w:tcW w:w="90" w:type="dxa"/>
            <w:tcBorders/>
            <w:shd w:fill="CCEEFF" w:val="clear"/>
            <w:vAlign w:val="bottom"/>
          </w:tcPr>
          <w:p>
            <w:pPr>
              <w:pStyle w:val="TableContents"/>
              <w:bidi w:val="0"/>
              <w:spacing w:before="0" w:after="283"/>
              <w:jc w:val="left"/>
            </w:pPr>
            <w:r>
              <w:t> </w:t>
            </w:r>
          </w:p>
        </w:tc>
        <w:tc>
          <w:tcPr>
            <w:tcW w:w="468" w:type="dxa"/>
            <w:tcBorders/>
            <w:shd w:fill="CCEEFF" w:val="clear"/>
            <w:vAlign w:val="bottom"/>
          </w:tcPr>
          <w:p>
            <w:pPr>
              <w:pStyle w:val="TableContents"/>
              <w:bidi w:val="0"/>
              <w:spacing w:before="0" w:after="283"/>
              <w:jc w:val="left"/>
            </w:pPr>
            <w:r>
              <w:t> </w:t>
            </w:r>
          </w:p>
        </w:tc>
        <w:tc>
          <w:tcPr>
            <w:tcW w:w="66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633" w:type="dxa"/>
            <w:tcBorders/>
            <w:shd w:fill="CCEEFF" w:val="clear"/>
            <w:vAlign w:val="bottom"/>
          </w:tcPr>
          <w:p>
            <w:pPr>
              <w:pStyle w:val="TableContents"/>
              <w:bidi w:val="0"/>
              <w:spacing w:before="0" w:after="0"/>
              <w:jc w:val="left"/>
              <w:rPr>
                <w:color w:val="000000"/>
              </w:rPr>
            </w:pPr>
            <w:r>
              <w:rPr>
                <w:color w:val="000000"/>
              </w:rPr>
              <w:t>$</w:t>
            </w:r>
          </w:p>
        </w:tc>
        <w:tc>
          <w:tcPr>
            <w:tcW w:w="46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795"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09" w:type="dxa"/>
            <w:tcBorders/>
            <w:shd w:fill="CCEEFF" w:val="clear"/>
            <w:vAlign w:val="bottom"/>
          </w:tcPr>
          <w:p>
            <w:pPr>
              <w:pStyle w:val="TableContents"/>
              <w:bidi w:val="0"/>
              <w:spacing w:before="0" w:after="0"/>
              <w:jc w:val="left"/>
              <w:rPr>
                <w:color w:val="000000"/>
              </w:rPr>
            </w:pPr>
            <w:r>
              <w:rPr>
                <w:color w:val="000000"/>
              </w:rPr>
              <w:t>$</w:t>
            </w:r>
          </w:p>
        </w:tc>
        <w:tc>
          <w:tcPr>
            <w:tcW w:w="2135" w:type="dxa"/>
            <w:tcBorders/>
            <w:shd w:fill="CCEEFF" w:val="clear"/>
            <w:vAlign w:val="bottom"/>
          </w:tcPr>
          <w:p>
            <w:pPr>
              <w:pStyle w:val="TableContents"/>
              <w:bidi w:val="0"/>
              <w:spacing w:before="0" w:after="0"/>
              <w:jc w:val="right"/>
              <w:rPr>
                <w:color w:val="000000"/>
              </w:rPr>
            </w:pPr>
            <w:r>
              <w:rPr>
                <w:color w:val="000000"/>
              </w:rPr>
              <w:t>137.30</w:t>
            </w:r>
          </w:p>
        </w:tc>
        <w:tc>
          <w:tcPr>
            <w:tcW w:w="120" w:type="dxa"/>
            <w:tcBorders/>
            <w:shd w:fill="CCEEFF" w:val="clear"/>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0"/>
              <w:jc w:val="left"/>
              <w:rPr>
                <w:color w:val="000000"/>
              </w:rPr>
            </w:pPr>
            <w:r>
              <w:rPr>
                <w:color w:val="000000"/>
              </w:rPr>
              <w:t>August 1 - 31, 2026</w:t>
            </w:r>
          </w:p>
        </w:tc>
        <w:tc>
          <w:tcPr>
            <w:tcW w:w="90" w:type="dxa"/>
            <w:tcBorders/>
            <w:vAlign w:val="bottom"/>
          </w:tcPr>
          <w:p>
            <w:pPr>
              <w:pStyle w:val="TableContents"/>
              <w:bidi w:val="0"/>
              <w:spacing w:before="0" w:after="283"/>
              <w:jc w:val="left"/>
            </w:pPr>
            <w:r>
              <w:t> </w:t>
            </w:r>
          </w:p>
        </w:tc>
        <w:tc>
          <w:tcPr>
            <w:tcW w:w="468" w:type="dxa"/>
            <w:tcBorders/>
            <w:vAlign w:val="bottom"/>
          </w:tcPr>
          <w:p>
            <w:pPr>
              <w:pStyle w:val="TableContents"/>
              <w:bidi w:val="0"/>
              <w:spacing w:before="0" w:after="283"/>
              <w:jc w:val="left"/>
            </w:pPr>
            <w:r>
              <w:t> </w:t>
            </w:r>
          </w:p>
        </w:tc>
        <w:tc>
          <w:tcPr>
            <w:tcW w:w="66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33" w:type="dxa"/>
            <w:tcBorders/>
            <w:vAlign w:val="bottom"/>
          </w:tcPr>
          <w:p>
            <w:pPr>
              <w:pStyle w:val="TableContents"/>
              <w:bidi w:val="0"/>
              <w:spacing w:before="0" w:after="283"/>
              <w:jc w:val="left"/>
            </w:pPr>
            <w:r>
              <w:t> </w:t>
            </w:r>
          </w:p>
        </w:tc>
        <w:tc>
          <w:tcPr>
            <w:tcW w:w="46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95"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0"/>
              <w:jc w:val="left"/>
              <w:rPr>
                <w:color w:val="000000"/>
              </w:rPr>
            </w:pPr>
            <w:r>
              <w:rPr>
                <w:color w:val="000000"/>
              </w:rPr>
              <w:t>$</w:t>
            </w:r>
          </w:p>
        </w:tc>
        <w:tc>
          <w:tcPr>
            <w:tcW w:w="2135" w:type="dxa"/>
            <w:tcBorders/>
            <w:vAlign w:val="bottom"/>
          </w:tcPr>
          <w:p>
            <w:pPr>
              <w:pStyle w:val="TableContents"/>
              <w:bidi w:val="0"/>
              <w:spacing w:before="0" w:after="0"/>
              <w:jc w:val="right"/>
              <w:rPr>
                <w:color w:val="000000"/>
              </w:rPr>
            </w:pPr>
            <w:r>
              <w:rPr>
                <w:color w:val="000000"/>
              </w:rPr>
              <w:t>137.30</w:t>
            </w:r>
          </w:p>
        </w:tc>
        <w:tc>
          <w:tcPr>
            <w:tcW w:w="120" w:type="dxa"/>
            <w:tcBorders/>
            <w:vAlign w:val="bottom"/>
          </w:tcPr>
          <w:p>
            <w:pPr>
              <w:pStyle w:val="TableContents"/>
              <w:bidi w:val="0"/>
              <w:spacing w:before="0" w:after="283"/>
              <w:jc w:val="left"/>
            </w:pPr>
            <w:r>
              <w:t> </w:t>
            </w:r>
          </w:p>
        </w:tc>
      </w:tr>
      <w:tr>
        <w:tc>
          <w:tcPr>
            <w:tcW w:w="2270" w:type="dxa"/>
            <w:tcBorders/>
            <w:shd w:fill="CCEEFF" w:val="clear"/>
            <w:vAlign w:val="bottom"/>
          </w:tcPr>
          <w:p>
            <w:pPr>
              <w:pStyle w:val="TableContents"/>
              <w:bidi w:val="0"/>
              <w:spacing w:before="0" w:after="0"/>
              <w:jc w:val="left"/>
              <w:rPr>
                <w:color w:val="000000"/>
              </w:rPr>
            </w:pPr>
            <w:r>
              <w:rPr>
                <w:color w:val="000000"/>
              </w:rPr>
              <w:t>September 1 - 30, 2026</w:t>
            </w:r>
          </w:p>
        </w:tc>
        <w:tc>
          <w:tcPr>
            <w:tcW w:w="90" w:type="dxa"/>
            <w:tcBorders/>
            <w:shd w:fill="CCEEFF" w:val="clear"/>
            <w:vAlign w:val="bottom"/>
          </w:tcPr>
          <w:p>
            <w:pPr>
              <w:pStyle w:val="TableContents"/>
              <w:bidi w:val="0"/>
              <w:spacing w:before="0" w:after="283"/>
              <w:jc w:val="left"/>
            </w:pPr>
            <w:r>
              <w:t> </w:t>
            </w:r>
          </w:p>
        </w:tc>
        <w:tc>
          <w:tcPr>
            <w:tcW w:w="468"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633" w:type="dxa"/>
            <w:tcBorders/>
            <w:shd w:fill="CCEEFF" w:val="clear"/>
            <w:vAlign w:val="bottom"/>
          </w:tcPr>
          <w:p>
            <w:pPr>
              <w:pStyle w:val="TableContents"/>
              <w:bidi w:val="0"/>
              <w:spacing w:before="0" w:after="283"/>
              <w:jc w:val="left"/>
            </w:pPr>
            <w:r>
              <w:t> </w:t>
            </w:r>
          </w:p>
        </w:tc>
        <w:tc>
          <w:tcPr>
            <w:tcW w:w="46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795" w:type="dxa"/>
            <w:tcBorders>
              <w:bottom w:val="single" w:sz="12" w:space="0" w:color="000000"/>
            </w:tcBorders>
            <w:shd w:fill="CCEEFF" w:val="clear"/>
            <w:tcMar>
              <w:bottom w:w="28" w:type="dxa"/>
            </w:tcMar>
            <w:vAlign w:val="bottom"/>
          </w:tcPr>
          <w:p>
            <w:pPr>
              <w:pStyle w:val="TableContents"/>
              <w:bidi w:val="0"/>
              <w:spacing w:before="0" w:after="283"/>
              <w:jc w:val="left"/>
            </w:pPr>
            <w: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509" w:type="dxa"/>
            <w:tcBorders/>
            <w:shd w:fill="CCEEFF" w:val="clear"/>
            <w:vAlign w:val="bottom"/>
          </w:tcPr>
          <w:p>
            <w:pPr>
              <w:pStyle w:val="TableContents"/>
              <w:bidi w:val="0"/>
              <w:spacing w:before="0" w:after="0"/>
              <w:jc w:val="left"/>
              <w:rPr>
                <w:color w:val="000000"/>
              </w:rPr>
            </w:pPr>
            <w:r>
              <w:rPr>
                <w:color w:val="000000"/>
              </w:rPr>
              <w:t>$</w:t>
            </w:r>
          </w:p>
        </w:tc>
        <w:tc>
          <w:tcPr>
            <w:tcW w:w="2135" w:type="dxa"/>
            <w:tcBorders/>
            <w:shd w:fill="CCEEFF" w:val="clear"/>
            <w:vAlign w:val="bottom"/>
          </w:tcPr>
          <w:p>
            <w:pPr>
              <w:pStyle w:val="TableContents"/>
              <w:bidi w:val="0"/>
              <w:spacing w:before="0" w:after="0"/>
              <w:jc w:val="right"/>
              <w:rPr>
                <w:color w:val="000000"/>
              </w:rPr>
            </w:pPr>
            <w:r>
              <w:rPr>
                <w:color w:val="000000"/>
              </w:rPr>
              <w:t>137.30</w:t>
            </w:r>
          </w:p>
        </w:tc>
        <w:tc>
          <w:tcPr>
            <w:tcW w:w="120" w:type="dxa"/>
            <w:tcBorders/>
            <w:shd w:fill="CCEEFF" w:val="clear"/>
            <w:vAlign w:val="bottom"/>
          </w:tcPr>
          <w:p>
            <w:pPr>
              <w:pStyle w:val="TableContents"/>
              <w:bidi w:val="0"/>
              <w:spacing w:before="0" w:after="283"/>
              <w:jc w:val="left"/>
            </w:pPr>
            <w:r>
              <w:t> </w:t>
            </w:r>
          </w:p>
        </w:tc>
      </w:tr>
      <w:tr>
        <w:tc>
          <w:tcPr>
            <w:tcW w:w="2270" w:type="dxa"/>
            <w:tcBorders/>
            <w:vAlign w:val="bottom"/>
          </w:tcPr>
          <w:p>
            <w:pPr>
              <w:pStyle w:val="TableContents"/>
              <w:bidi w:val="0"/>
              <w:spacing w:before="0" w:after="0"/>
              <w:ind w:left="180" w:right="0" w:hanging="0"/>
              <w:jc w:val="left"/>
              <w:rPr>
                <w:color w:val="000000"/>
              </w:rPr>
            </w:pPr>
            <w:r>
              <w:rPr>
                <w:color w:val="000000"/>
              </w:rPr>
              <w:t>Total</w:t>
            </w:r>
          </w:p>
        </w:tc>
        <w:tc>
          <w:tcPr>
            <w:tcW w:w="90" w:type="dxa"/>
            <w:tcBorders/>
            <w:vAlign w:val="bottom"/>
          </w:tcPr>
          <w:p>
            <w:pPr>
              <w:pStyle w:val="TableContents"/>
              <w:bidi w:val="0"/>
              <w:spacing w:before="0" w:after="283"/>
              <w:jc w:val="left"/>
            </w:pPr>
            <w:r>
              <w:t> </w:t>
            </w:r>
          </w:p>
        </w:tc>
        <w:tc>
          <w:tcPr>
            <w:tcW w:w="468" w:type="dxa"/>
            <w:tcBorders>
              <w:bottom w:val="double" w:sz="8" w:space="0" w:color="000000"/>
            </w:tcBorders>
            <w:tcMar>
              <w:bottom w:w="28" w:type="dxa"/>
            </w:tcMar>
            <w:vAlign w:val="bottom"/>
          </w:tcPr>
          <w:p>
            <w:pPr>
              <w:pStyle w:val="TableContents"/>
              <w:bidi w:val="0"/>
              <w:spacing w:before="0" w:after="283"/>
              <w:jc w:val="left"/>
            </w:pPr>
            <w:r>
              <w:t> </w:t>
            </w:r>
          </w:p>
        </w:tc>
        <w:tc>
          <w:tcPr>
            <w:tcW w:w="66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633" w:type="dxa"/>
            <w:tcBorders/>
            <w:vAlign w:val="bottom"/>
          </w:tcPr>
          <w:p>
            <w:pPr>
              <w:pStyle w:val="TableContents"/>
              <w:bidi w:val="0"/>
              <w:spacing w:before="0" w:after="0"/>
              <w:jc w:val="left"/>
              <w:rPr>
                <w:color w:val="000000"/>
              </w:rPr>
            </w:pPr>
            <w:r>
              <w:rPr>
                <w:color w:val="000000"/>
              </w:rPr>
              <w:t>$</w:t>
            </w:r>
          </w:p>
        </w:tc>
        <w:tc>
          <w:tcPr>
            <w:tcW w:w="46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795" w:type="dxa"/>
            <w:tcBorders>
              <w:bottom w:val="double" w:sz="8" w:space="0" w:color="000000"/>
            </w:tcBorders>
            <w:tcMar>
              <w:bottom w:w="28" w:type="dxa"/>
            </w:tcMar>
            <w:vAlign w:val="bottom"/>
          </w:tcPr>
          <w:p>
            <w:pPr>
              <w:pStyle w:val="TableContents"/>
              <w:bidi w:val="0"/>
              <w:spacing w:before="0" w:after="283"/>
              <w:jc w:val="left"/>
            </w:pPr>
            <w:r>
              <w:t> </w:t>
            </w:r>
          </w:p>
        </w:tc>
        <w:tc>
          <w:tcPr>
            <w:tcW w:w="11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2135" w:type="dxa"/>
            <w:tcBorders/>
            <w:vAlign w:val="bottom"/>
          </w:tcPr>
          <w:p>
            <w:pPr>
              <w:pStyle w:val="TableContents"/>
              <w:bidi w:val="0"/>
              <w:spacing w:before="0" w:after="283"/>
              <w:jc w:val="right"/>
            </w:pPr>
            <w:r>
              <w:t> </w:t>
            </w:r>
          </w:p>
        </w:tc>
        <w:tc>
          <w:tcPr>
            <w:tcW w:w="120" w:type="dxa"/>
            <w:tcBorders/>
            <w:vAlign w:val="bottom"/>
          </w:tcPr>
          <w:p>
            <w:pPr>
              <w:pStyle w:val="TableContents"/>
              <w:bidi w:val="0"/>
              <w:spacing w:before="0" w:after="283"/>
              <w:jc w:val="left"/>
            </w:pPr>
            <w:r>
              <w:t> </w:t>
            </w:r>
          </w:p>
        </w:tc>
      </w:tr>
    </w:tbl>
    <w:p>
      <w:pPr>
        <w:pStyle w:val="TextBody"/>
        <w:bidi w:val="0"/>
        <w:spacing w:before="0" w:after="0"/>
        <w:jc w:val="left"/>
      </w:pPr>
      <w:r/>
    </w:p>
    <w:tbl>
      <w:tblPr>
        <w:tblW w:w="10205" w:type="dxa"/>
        <w:jc w:val="left"/>
        <w:tblInd w:w="0" w:type="dxa"/>
        <w:tblLayout w:type="fixed"/>
        <w:tblCellMar>
          <w:top w:w="0" w:type="dxa"/>
          <w:left w:w="0" w:type="dxa"/>
          <w:bottom w:w="0" w:type="dxa"/>
          <w:right w:w="0" w:type="dxa"/>
        </w:tblCellMar>
      </w:tblPr>
      <w:tblGrid>
        <w:gridCol w:w="276"/>
        <w:gridCol w:w="9929"/>
      </w:tblGrid>
      <w:tr>
        <w:tc>
          <w:tcPr>
            <w:tcW w:w="276" w:type="dxa"/>
            <w:tcBorders/>
            <w:vAlign w:val="center"/>
          </w:tcPr>
          <w:p>
            <w:pPr>
              <w:pStyle w:val="TableContents"/>
              <w:bidi w:val="0"/>
              <w:spacing w:before="0" w:after="283"/>
              <w:jc w:val="left"/>
            </w:pPr>
            <w:r>
              <w:t>(1)</w:t>
            </w:r>
          </w:p>
        </w:tc>
        <w:tc>
          <w:tcPr>
            <w:tcW w:w="9929"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 The program has no expiration date and may be utilized over time, with no obligation to repurchase any specific number of shares.</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25" w:name="DEFAULTSUPONSENIOR"/>
      <w:bookmarkStart w:id="26" w:name="DEFAULTSUPONSENIOR"/>
      <w:bookmarkEnd w:id="26"/>
    </w:p>
    <w:tbl>
      <w:tblPr>
        <w:tblW w:w="5650" w:type="dxa"/>
        <w:jc w:val="left"/>
        <w:tblInd w:w="0" w:type="dxa"/>
        <w:tblLayout w:type="fixed"/>
        <w:tblCellMar>
          <w:top w:w="0" w:type="dxa"/>
          <w:left w:w="0" w:type="dxa"/>
          <w:bottom w:w="0" w:type="dxa"/>
          <w:right w:w="0" w:type="dxa"/>
        </w:tblCellMar>
      </w:tblPr>
      <w:tblGrid>
        <w:gridCol w:w="950"/>
        <w:gridCol w:w="4700"/>
      </w:tblGrid>
      <w:tr>
        <w:tc>
          <w:tcPr>
            <w:tcW w:w="950" w:type="dxa"/>
            <w:tcBorders/>
            <w:vAlign w:val="center"/>
          </w:tcPr>
          <w:p>
            <w:pPr>
              <w:pStyle w:val="TableContents"/>
              <w:bidi w:val="0"/>
              <w:spacing w:before="0" w:after="283"/>
              <w:jc w:val="left"/>
              <w:rPr>
                <w:b/>
              </w:rPr>
            </w:pPr>
            <w:r>
              <w:rPr>
                <w:b/>
              </w:rPr>
              <w:t>ITEM 3.</w:t>
            </w:r>
          </w:p>
        </w:tc>
        <w:tc>
          <w:tcPr>
            <w:tcW w:w="470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pPr>
      <w:r/>
    </w:p>
    <w:p>
      <w:pPr>
        <w:pStyle w:val="Normal"/>
        <w:bidi w:val="0"/>
        <w:spacing w:before="0" w:after="0"/>
        <w:jc w:val="left"/>
        <w:rPr>
          <w:sz w:val="4"/>
          <w:szCs w:val="4"/>
        </w:rPr>
      </w:pPr>
      <w:r>
        <w:rPr>
          <w:sz w:val="4"/>
          <w:szCs w:val="4"/>
        </w:rPr>
      </w:r>
      <w:bookmarkStart w:id="27" w:name="MINESAFETY"/>
      <w:bookmarkStart w:id="28" w:name="MINESAFETY"/>
      <w:bookmarkEnd w:id="28"/>
    </w:p>
    <w:tbl>
      <w:tblPr>
        <w:tblW w:w="4525" w:type="dxa"/>
        <w:jc w:val="left"/>
        <w:tblInd w:w="0" w:type="dxa"/>
        <w:tblLayout w:type="fixed"/>
        <w:tblCellMar>
          <w:top w:w="0" w:type="dxa"/>
          <w:left w:w="0" w:type="dxa"/>
          <w:bottom w:w="0" w:type="dxa"/>
          <w:right w:w="0" w:type="dxa"/>
        </w:tblCellMar>
      </w:tblPr>
      <w:tblGrid>
        <w:gridCol w:w="950"/>
        <w:gridCol w:w="3575"/>
      </w:tblGrid>
      <w:tr>
        <w:tc>
          <w:tcPr>
            <w:tcW w:w="950" w:type="dxa"/>
            <w:tcBorders/>
            <w:vAlign w:val="center"/>
          </w:tcPr>
          <w:p>
            <w:pPr>
              <w:pStyle w:val="TableContents"/>
              <w:bidi w:val="0"/>
              <w:spacing w:before="0" w:after="283"/>
              <w:jc w:val="left"/>
              <w:rPr>
                <w:b/>
              </w:rPr>
            </w:pPr>
            <w:r>
              <w:rPr>
                <w:b/>
              </w:rPr>
              <w:t>ITEM 4.</w:t>
            </w:r>
          </w:p>
        </w:tc>
        <w:tc>
          <w:tcPr>
            <w:tcW w:w="357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pPr>
      <w:r/>
    </w:p>
    <w:p>
      <w:pPr>
        <w:pStyle w:val="Normal"/>
        <w:bidi w:val="0"/>
        <w:spacing w:before="0" w:after="0"/>
        <w:jc w:val="left"/>
        <w:rPr>
          <w:sz w:val="4"/>
          <w:szCs w:val="4"/>
        </w:rPr>
      </w:pPr>
      <w:r>
        <w:rPr>
          <w:sz w:val="4"/>
          <w:szCs w:val="4"/>
        </w:rPr>
      </w:r>
      <w:bookmarkStart w:id="29" w:name="OTHERINFORMATION"/>
      <w:bookmarkStart w:id="30" w:name="OTHERINFORMATION"/>
      <w:bookmarkEnd w:id="30"/>
    </w:p>
    <w:tbl>
      <w:tblPr>
        <w:tblW w:w="3775" w:type="dxa"/>
        <w:jc w:val="left"/>
        <w:tblInd w:w="0" w:type="dxa"/>
        <w:tblLayout w:type="fixed"/>
        <w:tblCellMar>
          <w:top w:w="0" w:type="dxa"/>
          <w:left w:w="0" w:type="dxa"/>
          <w:bottom w:w="0" w:type="dxa"/>
          <w:right w:w="0" w:type="dxa"/>
        </w:tblCellMar>
      </w:tblPr>
      <w:tblGrid>
        <w:gridCol w:w="950"/>
        <w:gridCol w:w="2825"/>
      </w:tblGrid>
      <w:tr>
        <w:tc>
          <w:tcPr>
            <w:tcW w:w="950" w:type="dxa"/>
            <w:tcBorders/>
            <w:vAlign w:val="center"/>
          </w:tcPr>
          <w:p>
            <w:pPr>
              <w:pStyle w:val="TableContents"/>
              <w:bidi w:val="0"/>
              <w:spacing w:before="0" w:after="283"/>
              <w:jc w:val="left"/>
              <w:rPr>
                <w:b/>
              </w:rPr>
            </w:pPr>
            <w:r>
              <w:rPr>
                <w:b/>
              </w:rPr>
              <w:t>ITEM 5.</w:t>
            </w:r>
          </w:p>
        </w:tc>
        <w:tc>
          <w:tcPr>
            <w:tcW w:w="2825" w:type="dxa"/>
            <w:tcBorders/>
            <w:vAlign w:val="center"/>
          </w:tcPr>
          <w:p>
            <w:pPr>
              <w:pStyle w:val="TableContents"/>
              <w:bidi w:val="0"/>
              <w:spacing w:before="0" w:after="0"/>
              <w:jc w:val="left"/>
              <w:rPr>
                <w:b/>
                <w:u w:val="single"/>
              </w:rPr>
            </w:pPr>
            <w:r>
              <w:rPr>
                <w:b/>
                <w:u w:val="single"/>
              </w:rPr>
              <w:t>OTHER INFORMATION</w:t>
            </w:r>
          </w:p>
        </w:tc>
      </w:tr>
    </w:tbl>
    <w:p>
      <w:pPr>
        <w:pStyle w:val="TextBody"/>
        <w:bidi w:val="0"/>
        <w:spacing w:before="0" w:after="0"/>
        <w:jc w:val="left"/>
      </w:p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Trading Plans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both"/>
        <w:rPr>
          <w:b/>
        </w:rPr>
      </w:pPr>
      <w:r>
        <w:rPr>
          <w:b/>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November 4, 2026, the Company and Justin Keisel determined that Mr. Keisel will step down from his position as Executive Vice President and President of Global Sales, effective as of November 6, 2026. Pursuant to the Company’s Executive Severance Policy, it is anticipated that Mr. Keisel will sign a Separation and Release Agreement and receive a severance payment of $608,101. The Company wishes Mr. Keisel well and extends its appreciation to him for his many years of service to the Company.</w:t>
      </w:r>
    </w:p>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1" w:name="EXHIBITS"/>
      <w:bookmarkStart w:id="32" w:name="EXHIBITS"/>
      <w:bookmarkEnd w:id="32"/>
    </w:p>
    <w:tbl>
      <w:tblPr>
        <w:tblW w:w="2215" w:type="dxa"/>
        <w:jc w:val="left"/>
        <w:tblInd w:w="0" w:type="dxa"/>
        <w:tblLayout w:type="fixed"/>
        <w:tblCellMar>
          <w:top w:w="0" w:type="dxa"/>
          <w:left w:w="0" w:type="dxa"/>
          <w:bottom w:w="0" w:type="dxa"/>
          <w:right w:w="0" w:type="dxa"/>
        </w:tblCellMar>
      </w:tblPr>
      <w:tblGrid>
        <w:gridCol w:w="950"/>
        <w:gridCol w:w="1265"/>
      </w:tblGrid>
      <w:tr>
        <w:tc>
          <w:tcPr>
            <w:tcW w:w="950" w:type="dxa"/>
            <w:tcBorders/>
            <w:vAlign w:val="center"/>
          </w:tcPr>
          <w:p>
            <w:pPr>
              <w:pStyle w:val="TableContents"/>
              <w:bidi w:val="0"/>
              <w:spacing w:before="0" w:after="283"/>
              <w:jc w:val="left"/>
              <w:rPr>
                <w:b/>
              </w:rPr>
            </w:pPr>
            <w:r>
              <w:rPr>
                <w:b/>
              </w:rPr>
              <w:t>ITEM 6.</w:t>
            </w:r>
          </w:p>
        </w:tc>
        <w:tc>
          <w:tcPr>
            <w:tcW w:w="1265" w:type="dxa"/>
            <w:tcBorders/>
            <w:vAlign w:val="center"/>
          </w:tcPr>
          <w:p>
            <w:pPr>
              <w:pStyle w:val="TableContents"/>
              <w:bidi w:val="0"/>
              <w:spacing w:before="0" w:after="0"/>
              <w:jc w:val="left"/>
              <w:rPr>
                <w:b/>
                <w:u w:val="single"/>
              </w:rPr>
            </w:pPr>
            <w:r>
              <w:rPr>
                <w:b/>
                <w:u w:val="single"/>
              </w:rPr>
              <w:t>EXHIBITS</w:t>
            </w:r>
          </w:p>
        </w:tc>
      </w:tr>
    </w:tbl>
    <w:p>
      <w:pPr>
        <w:pStyle w:val="TextBody"/>
        <w:bidi w:val="0"/>
        <w:spacing w:before="0" w:after="0"/>
        <w:jc w:val="left"/>
      </w:pPr>
      <w:r/>
    </w:p>
    <w:tbl>
      <w:tblPr>
        <w:tblW w:w="10205" w:type="dxa"/>
        <w:jc w:val="left"/>
        <w:tblInd w:w="0" w:type="dxa"/>
        <w:tblLayout w:type="fixed"/>
        <w:tblCellMar>
          <w:top w:w="0" w:type="dxa"/>
          <w:left w:w="0" w:type="dxa"/>
          <w:bottom w:w="28" w:type="dxa"/>
          <w:right w:w="0" w:type="dxa"/>
        </w:tblCellMar>
      </w:tblPr>
      <w:tblGrid>
        <w:gridCol w:w="1343"/>
        <w:gridCol w:w="90"/>
        <w:gridCol w:w="8772"/>
      </w:tblGrid>
      <w:tr>
        <w:tc>
          <w:tcPr>
            <w:tcW w:w="1343" w:type="dxa"/>
            <w:tcBorders>
              <w:bottom w:val="single" w:sz="12" w:space="0" w:color="000000"/>
            </w:tcBorders>
            <w:vAlign w:val="center"/>
          </w:tcPr>
          <w:p>
            <w:pPr>
              <w:pStyle w:val="TableContents"/>
              <w:bidi w:val="0"/>
              <w:spacing w:before="0" w:after="0"/>
              <w:jc w:val="center"/>
              <w:rPr>
                <w:b/>
                <w:color w:val="000000"/>
              </w:rPr>
            </w:pPr>
            <w:r>
              <w:rPr>
                <w:b/>
                <w:color w:val="000000"/>
              </w:rPr>
              <w:t>Exhibits</w:t>
            </w:r>
          </w:p>
          <w:p>
            <w:pPr>
              <w:pStyle w:val="TableContents"/>
              <w:bidi w:val="0"/>
              <w:spacing w:before="0" w:after="0"/>
              <w:jc w:val="center"/>
              <w:rPr>
                <w:b/>
                <w:color w:val="000000"/>
              </w:rPr>
            </w:pPr>
            <w:r>
              <w:rPr>
                <w:b/>
                <w:color w:val="000000"/>
              </w:rPr>
              <w:t>Regulation S-K</w:t>
            </w:r>
          </w:p>
          <w:p>
            <w:pPr>
              <w:pStyle w:val="TableContents"/>
              <w:bidi w:val="0"/>
              <w:spacing w:before="0" w:after="0"/>
              <w:jc w:val="center"/>
              <w:rPr>
                <w:b/>
                <w:color w:val="000000"/>
              </w:rPr>
            </w:pPr>
            <w:r>
              <w:rPr>
                <w:b/>
                <w:color w:val="000000"/>
              </w:rPr>
              <w:t>Number</w:t>
            </w:r>
          </w:p>
        </w:tc>
        <w:tc>
          <w:tcPr>
            <w:tcW w:w="90" w:type="dxa"/>
            <w:tcBorders/>
            <w:tcMar>
              <w:bottom w:w="0" w:type="dxa"/>
            </w:tcMar>
            <w:vAlign w:val="center"/>
          </w:tcPr>
          <w:p>
            <w:pPr>
              <w:pStyle w:val="TableContents"/>
              <w:bidi w:val="0"/>
              <w:spacing w:before="0" w:after="283"/>
              <w:jc w:val="left"/>
            </w:pPr>
            <w:r>
              <w:t> </w:t>
            </w:r>
          </w:p>
        </w:tc>
        <w:tc>
          <w:tcPr>
            <w:tcW w:w="8772" w:type="dxa"/>
            <w:tcBorders>
              <w:bottom w:val="single" w:sz="12" w:space="0" w:color="000000"/>
            </w:tcBorders>
            <w:vAlign w:val="center"/>
          </w:tcPr>
          <w:p>
            <w:pPr>
              <w:pStyle w:val="TableContents"/>
              <w:bidi w:val="0"/>
              <w:spacing w:before="0" w:after="0"/>
              <w:jc w:val="left"/>
              <w:rPr>
                <w:b/>
                <w:color w:val="000000"/>
              </w:rPr>
            </w:pPr>
            <w:r>
              <w:rPr>
                <w:b/>
                <w:color w:val="000000"/>
              </w:rPr>
              <w:t>Description</w:t>
            </w:r>
          </w:p>
        </w:tc>
      </w:tr>
      <w:tr>
        <w:tc>
          <w:tcPr>
            <w:tcW w:w="1343" w:type="dxa"/>
            <w:tcBorders/>
            <w:shd w:fill="CCEEFF" w:val="clear"/>
            <w:tcMar>
              <w:bottom w:w="0" w:type="dxa"/>
            </w:tcMar>
            <w:vAlign w:val="center"/>
          </w:tcPr>
          <w:p>
            <w:pPr>
              <w:pStyle w:val="TableContents"/>
              <w:bidi w:val="0"/>
              <w:spacing w:before="0" w:after="0"/>
              <w:jc w:val="left"/>
            </w:pPr>
            <w:hyperlink w:anchor="ef20080545_ex31-1.htm">
              <w:r>
                <w:rPr>
                  <w:rStyle w:val="InternetLink"/>
                  <w:color w:val="000000"/>
                </w:rPr>
                <w:t>31.1</w:t>
              </w:r>
            </w:hyperlink>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Certification by Ryan S. Napierski, Chief Executive Officer, pursuant to Rule 13a-14(a) of the Securities Exchange Act of 1934, as adopted pursuant to Section 302 of the Sarbanes-Oxley Act of 2002.</w:t>
            </w:r>
          </w:p>
        </w:tc>
      </w:tr>
      <w:tr>
        <w:tc>
          <w:tcPr>
            <w:tcW w:w="1343" w:type="dxa"/>
            <w:tcBorders/>
            <w:tcMar>
              <w:bottom w:w="0" w:type="dxa"/>
            </w:tcMar>
            <w:vAlign w:val="center"/>
          </w:tcPr>
          <w:p>
            <w:pPr>
              <w:pStyle w:val="TableContents"/>
              <w:bidi w:val="0"/>
              <w:spacing w:before="0" w:after="0"/>
              <w:jc w:val="left"/>
            </w:pPr>
            <w:hyperlink w:anchor="ef20080545_ex31-2.htm">
              <w:r>
                <w:rPr>
                  <w:rStyle w:val="InternetLink"/>
                  <w:color w:val="000000"/>
                </w:rPr>
                <w:t>31.2</w:t>
              </w:r>
            </w:hyperlink>
          </w:p>
        </w:tc>
        <w:tc>
          <w:tcPr>
            <w:tcW w:w="90" w:type="dxa"/>
            <w:tcBorders/>
            <w:tcMar>
              <w:bottom w:w="0" w:type="dxa"/>
            </w:tcMar>
            <w:vAlign w:val="center"/>
          </w:tcPr>
          <w:p>
            <w:pPr>
              <w:pStyle w:val="TableContents"/>
              <w:bidi w:val="0"/>
              <w:spacing w:before="0" w:after="283"/>
              <w:jc w:val="left"/>
            </w:pPr>
            <w:r>
              <w:t> </w:t>
            </w:r>
          </w:p>
        </w:tc>
        <w:tc>
          <w:tcPr>
            <w:tcW w:w="8772" w:type="dxa"/>
            <w:tcBorders/>
            <w:tcMar>
              <w:bottom w:w="0" w:type="dxa"/>
            </w:tcMar>
            <w:vAlign w:val="center"/>
          </w:tcPr>
          <w:p>
            <w:pPr>
              <w:pStyle w:val="TableContents"/>
              <w:bidi w:val="0"/>
              <w:spacing w:before="0" w:after="0"/>
              <w:jc w:val="both"/>
              <w:rPr>
                <w:color w:val="000000"/>
              </w:rPr>
            </w:pPr>
            <w:r>
              <w:rPr>
                <w:color w:val="000000"/>
              </w:rPr>
              <w:t>Certification by Chelsea K. Lantz, Chief Financial Officer, pursuant to Rule 13a-14(a) of the Securities Exchange Act of 1934, as adopted pursuant to Section 302 of the Sarbanes-Oxley Act of 2002.</w:t>
            </w:r>
          </w:p>
        </w:tc>
      </w:tr>
      <w:tr>
        <w:tc>
          <w:tcPr>
            <w:tcW w:w="1343" w:type="dxa"/>
            <w:tcBorders/>
            <w:shd w:fill="CCEEFF" w:val="clear"/>
            <w:tcMar>
              <w:bottom w:w="0" w:type="dxa"/>
            </w:tcMar>
            <w:vAlign w:val="center"/>
          </w:tcPr>
          <w:p>
            <w:pPr>
              <w:pStyle w:val="TableContents"/>
              <w:bidi w:val="0"/>
              <w:spacing w:before="0" w:after="0"/>
              <w:jc w:val="left"/>
            </w:pPr>
            <w:hyperlink w:anchor="ef20080545_ex32-1.htm">
              <w:r>
                <w:rPr>
                  <w:rStyle w:val="InternetLink"/>
                  <w:color w:val="000000"/>
                </w:rPr>
                <w:t>32.1</w:t>
              </w:r>
            </w:hyperlink>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Certification by Ryan S. Napierski, Chief Executive Officer, pursuant to Section 1350, Chapter 63 of Title 18, United States Code, as adopted pursuant to Section 906 of the Sarbanes-Oxley Act of 2002.</w:t>
            </w:r>
          </w:p>
        </w:tc>
      </w:tr>
      <w:tr>
        <w:tc>
          <w:tcPr>
            <w:tcW w:w="1343" w:type="dxa"/>
            <w:tcBorders/>
            <w:tcMar>
              <w:bottom w:w="0" w:type="dxa"/>
            </w:tcMar>
            <w:vAlign w:val="center"/>
          </w:tcPr>
          <w:p>
            <w:pPr>
              <w:pStyle w:val="TableContents"/>
              <w:bidi w:val="0"/>
              <w:spacing w:before="0" w:after="0"/>
              <w:jc w:val="left"/>
            </w:pPr>
            <w:hyperlink w:anchor="ef20080545_ex32-2.htm">
              <w:r>
                <w:rPr>
                  <w:rStyle w:val="InternetLink"/>
                  <w:color w:val="000000"/>
                </w:rPr>
                <w:t>32.2</w:t>
              </w:r>
            </w:hyperlink>
          </w:p>
        </w:tc>
        <w:tc>
          <w:tcPr>
            <w:tcW w:w="90" w:type="dxa"/>
            <w:tcBorders/>
            <w:tcMar>
              <w:bottom w:w="0" w:type="dxa"/>
            </w:tcMar>
            <w:vAlign w:val="center"/>
          </w:tcPr>
          <w:p>
            <w:pPr>
              <w:pStyle w:val="TableContents"/>
              <w:bidi w:val="0"/>
              <w:spacing w:before="0" w:after="283"/>
              <w:jc w:val="left"/>
            </w:pPr>
            <w:r>
              <w:t> </w:t>
            </w:r>
          </w:p>
        </w:tc>
        <w:tc>
          <w:tcPr>
            <w:tcW w:w="8772" w:type="dxa"/>
            <w:tcBorders/>
            <w:tcMar>
              <w:bottom w:w="0" w:type="dxa"/>
            </w:tcMar>
            <w:vAlign w:val="center"/>
          </w:tcPr>
          <w:p>
            <w:pPr>
              <w:pStyle w:val="TableContents"/>
              <w:bidi w:val="0"/>
              <w:spacing w:before="0" w:after="0"/>
              <w:jc w:val="both"/>
              <w:rPr>
                <w:color w:val="000000"/>
              </w:rPr>
            </w:pPr>
            <w:r>
              <w:rPr>
                <w:color w:val="000000"/>
              </w:rPr>
              <w:t>Certification by Chelsea K. Lantz, Chief Financial Officer, pursuant to Section 1350, Chapter 63 of Title 18, United States Code, as adopted pursuant to Section 906 of the Sarbanes-Oxley Act of 2002.</w:t>
            </w:r>
          </w:p>
        </w:tc>
      </w:tr>
      <w:t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101.INS</w:t>
            </w:r>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Inline XBRL Instance Document (the instance document does not appear in the Interactive Data File because its XBRL tags are embedded within the Inline XBRL document)</w:t>
            </w:r>
          </w:p>
        </w:tc>
      </w:tr>
      <w:tr>
        <w:tc>
          <w:tcPr>
            <w:tcW w:w="1343" w:type="dxa"/>
            <w:tcBorders/>
            <w:tcMar>
              <w:bottom w:w="0" w:type="dxa"/>
            </w:tcMar>
            <w:vAlign w:val="center"/>
          </w:tcPr>
          <w:p>
            <w:pPr>
              <w:pStyle w:val="TableContents"/>
              <w:bidi w:val="0"/>
              <w:spacing w:before="0" w:after="0"/>
              <w:jc w:val="left"/>
              <w:rPr>
                <w:color w:val="000000"/>
              </w:rPr>
            </w:pPr>
            <w:r>
              <w:rPr>
                <w:color w:val="000000"/>
              </w:rPr>
              <w:t>101.SCH</w:t>
            </w:r>
          </w:p>
        </w:tc>
        <w:tc>
          <w:tcPr>
            <w:tcW w:w="90" w:type="dxa"/>
            <w:tcBorders/>
            <w:tcMar>
              <w:bottom w:w="0" w:type="dxa"/>
            </w:tcMar>
            <w:vAlign w:val="center"/>
          </w:tcPr>
          <w:p>
            <w:pPr>
              <w:pStyle w:val="TableContents"/>
              <w:bidi w:val="0"/>
              <w:spacing w:before="0" w:after="283"/>
              <w:jc w:val="left"/>
            </w:pPr>
            <w:r>
              <w:t> </w:t>
            </w:r>
          </w:p>
        </w:tc>
        <w:tc>
          <w:tcPr>
            <w:tcW w:w="8772" w:type="dxa"/>
            <w:tcBorders/>
            <w:tcMar>
              <w:bottom w:w="0" w:type="dxa"/>
            </w:tcMar>
            <w:vAlign w:val="center"/>
          </w:tcPr>
          <w:p>
            <w:pPr>
              <w:pStyle w:val="TableContents"/>
              <w:bidi w:val="0"/>
              <w:spacing w:before="0" w:after="0"/>
              <w:jc w:val="left"/>
              <w:rPr>
                <w:color w:val="000000"/>
              </w:rPr>
            </w:pPr>
            <w:r>
              <w:rPr>
                <w:color w:val="000000"/>
              </w:rPr>
              <w:t>Inline XBRL Taxonomy Extension Schema Document</w:t>
            </w:r>
          </w:p>
        </w:tc>
      </w:tr>
      <w:t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101.CAL</w:t>
            </w:r>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Calculation Linkbase Document</w:t>
            </w:r>
          </w:p>
        </w:tc>
      </w:tr>
      <w:tr>
        <w:tc>
          <w:tcPr>
            <w:tcW w:w="1343" w:type="dxa"/>
            <w:tcBorders/>
            <w:tcMar>
              <w:bottom w:w="0" w:type="dxa"/>
            </w:tcMar>
            <w:vAlign w:val="center"/>
          </w:tcPr>
          <w:p>
            <w:pPr>
              <w:pStyle w:val="TableContents"/>
              <w:bidi w:val="0"/>
              <w:spacing w:before="0" w:after="0"/>
              <w:jc w:val="left"/>
              <w:rPr>
                <w:color w:val="000000"/>
              </w:rPr>
            </w:pPr>
            <w:r>
              <w:rPr>
                <w:color w:val="000000"/>
              </w:rPr>
              <w:t>101.DEF</w:t>
            </w:r>
          </w:p>
        </w:tc>
        <w:tc>
          <w:tcPr>
            <w:tcW w:w="90" w:type="dxa"/>
            <w:tcBorders/>
            <w:tcMar>
              <w:bottom w:w="0" w:type="dxa"/>
            </w:tcMar>
            <w:vAlign w:val="center"/>
          </w:tcPr>
          <w:p>
            <w:pPr>
              <w:pStyle w:val="TableContents"/>
              <w:bidi w:val="0"/>
              <w:spacing w:before="0" w:after="283"/>
              <w:jc w:val="left"/>
            </w:pPr>
            <w:r>
              <w:t> </w:t>
            </w:r>
          </w:p>
        </w:tc>
        <w:tc>
          <w:tcPr>
            <w:tcW w:w="8772" w:type="dxa"/>
            <w:tcBorders/>
            <w:tcMar>
              <w:bottom w:w="0" w:type="dxa"/>
            </w:tcMar>
            <w:vAlign w:val="center"/>
          </w:tcPr>
          <w:p>
            <w:pPr>
              <w:pStyle w:val="TableContents"/>
              <w:bidi w:val="0"/>
              <w:spacing w:before="0" w:after="0"/>
              <w:jc w:val="left"/>
              <w:rPr>
                <w:color w:val="000000"/>
              </w:rPr>
            </w:pPr>
            <w:r>
              <w:rPr>
                <w:color w:val="000000"/>
              </w:rPr>
              <w:t>Inline XBRL Taxonomy Extension Definition Linkbase Document</w:t>
            </w:r>
          </w:p>
        </w:tc>
      </w:tr>
      <w:t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101.LAB</w:t>
            </w:r>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Label Linkbase Document</w:t>
            </w:r>
          </w:p>
        </w:tc>
      </w:tr>
      <w:tr>
        <w:tc>
          <w:tcPr>
            <w:tcW w:w="1343" w:type="dxa"/>
            <w:tcBorders/>
            <w:tcMar>
              <w:bottom w:w="0" w:type="dxa"/>
            </w:tcMar>
            <w:vAlign w:val="center"/>
          </w:tcPr>
          <w:p>
            <w:pPr>
              <w:pStyle w:val="TableContents"/>
              <w:bidi w:val="0"/>
              <w:spacing w:before="0" w:after="0"/>
              <w:jc w:val="left"/>
              <w:rPr>
                <w:color w:val="000000"/>
              </w:rPr>
            </w:pPr>
            <w:r>
              <w:rPr>
                <w:color w:val="000000"/>
              </w:rPr>
              <w:t>101.PRE</w:t>
            </w:r>
          </w:p>
        </w:tc>
        <w:tc>
          <w:tcPr>
            <w:tcW w:w="90" w:type="dxa"/>
            <w:tcBorders/>
            <w:tcMar>
              <w:bottom w:w="0" w:type="dxa"/>
            </w:tcMar>
            <w:vAlign w:val="center"/>
          </w:tcPr>
          <w:p>
            <w:pPr>
              <w:pStyle w:val="TableContents"/>
              <w:bidi w:val="0"/>
              <w:spacing w:before="0" w:after="283"/>
              <w:jc w:val="left"/>
            </w:pPr>
            <w:r>
              <w:t> </w:t>
            </w:r>
          </w:p>
        </w:tc>
        <w:tc>
          <w:tcPr>
            <w:tcW w:w="8772" w:type="dxa"/>
            <w:tcBorders/>
            <w:tcMar>
              <w:bottom w:w="0" w:type="dxa"/>
            </w:tcMar>
            <w:vAlign w:val="center"/>
          </w:tcPr>
          <w:p>
            <w:pPr>
              <w:pStyle w:val="TableContents"/>
              <w:bidi w:val="0"/>
              <w:spacing w:before="0" w:after="0"/>
              <w:jc w:val="left"/>
              <w:rPr>
                <w:color w:val="000000"/>
              </w:rPr>
            </w:pPr>
            <w:r>
              <w:rPr>
                <w:color w:val="000000"/>
              </w:rPr>
              <w:t>Inline XBRL Taxonomy Extension Presentation Linkbase Document</w:t>
            </w:r>
          </w:p>
        </w:tc>
      </w:tr>
      <w:t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104</w:t>
            </w:r>
          </w:p>
        </w:tc>
        <w:tc>
          <w:tcPr>
            <w:tcW w:w="90" w:type="dxa"/>
            <w:tcBorders/>
            <w:shd w:fill="CCEEFF" w:val="clear"/>
            <w:tcMar>
              <w:bottom w:w="0" w:type="dxa"/>
            </w:tcMar>
            <w:vAlign w:val="center"/>
          </w:tcPr>
          <w:p>
            <w:pPr>
              <w:pStyle w:val="TableContents"/>
              <w:bidi w:val="0"/>
              <w:spacing w:before="0" w:after="283"/>
              <w:jc w:val="left"/>
            </w:pPr>
            <w: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r>
    </w:tbl>
    <w:p>
      <w:pPr>
        <w:pStyle w:val="TextBody"/>
        <w:bidi w:val="0"/>
        <w:spacing w:before="0" w:after="0"/>
        <w:jc w:val="left"/>
      </w:p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pPr>
      <w:r/>
    </w:p>
    <w:p>
      <w:pPr>
        <w:pStyle w:val="TextBody"/>
        <w:bidi w:val="0"/>
        <w:spacing w:before="200" w:after="200"/>
        <w:jc w:val="left"/>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3" w:name="SIGNATURE"/>
      <w:bookmarkEnd w:id="33"/>
      <w:r>
        <w:rPr>
          <w:rFonts w:ascii="Times New Roman" w:hAnsi="Times New Roman"/>
          <w:b/>
          <w:color w:val="000000"/>
          <w:sz w:val="20"/>
          <w:shd w:fill="FFFFFF" w:val="clear"/>
        </w:rPr>
        <w:t>SIGNATURE</w:t>
      </w:r>
    </w:p>
    <w:p>
      <w:pPr>
        <w:pStyle w:val="TextBody"/>
        <w:bidi w:val="0"/>
        <w:spacing w:before="0" w:after="0"/>
        <w:jc w:val="left"/>
      </w:p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p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November 5, 2026</w:t>
      </w:r>
    </w:p>
    <w:p>
      <w:pPr>
        <w:pStyle w:val="TextBody"/>
        <w:bidi w:val="0"/>
        <w:spacing w:before="0" w:after="0"/>
        <w:jc w:val="left"/>
      </w:pPr>
      <w:r/>
    </w:p>
    <w:tbl>
      <w:tblPr>
        <w:tblW w:w="5988" w:type="dxa"/>
        <w:jc w:val="left"/>
        <w:tblInd w:w="0" w:type="dxa"/>
        <w:tblLayout w:type="fixed"/>
        <w:tblCellMar>
          <w:top w:w="0" w:type="dxa"/>
          <w:left w:w="0" w:type="dxa"/>
          <w:bottom w:w="0" w:type="dxa"/>
          <w:right w:w="0" w:type="dxa"/>
        </w:tblCellMar>
      </w:tblPr>
      <w:tblGrid>
        <w:gridCol w:w="395"/>
        <w:gridCol w:w="5510"/>
        <w:gridCol w:w="83"/>
      </w:tblGrid>
      <w:tr>
        <w:tc>
          <w:tcPr>
            <w:tcW w:w="5988" w:type="dxa"/>
            <w:gridSpan w:val="3"/>
            <w:tcBorders/>
            <w:vAlign w:val="center"/>
          </w:tcPr>
          <w:p>
            <w:pPr>
              <w:pStyle w:val="TableContents"/>
              <w:bidi w:val="0"/>
              <w:spacing w:before="0" w:after="0"/>
              <w:jc w:val="left"/>
              <w:rPr>
                <w:b/>
                <w:color w:val="000000"/>
              </w:rPr>
            </w:pPr>
            <w:r>
              <w:rPr>
                <w:b/>
                <w:color w:val="000000"/>
              </w:rPr>
              <w:t>NU SKIN ENTERPRISES, INC.</w:t>
            </w:r>
          </w:p>
        </w:tc>
      </w:tr>
      <w:tr>
        <w:tc>
          <w:tcPr>
            <w:tcW w:w="395" w:type="dxa"/>
            <w:tcBorders/>
            <w:vAlign w:val="center"/>
          </w:tcPr>
          <w:p>
            <w:pPr>
              <w:pStyle w:val="TableContents"/>
              <w:bidi w:val="0"/>
              <w:spacing w:before="0" w:after="283"/>
              <w:jc w:val="left"/>
            </w:pPr>
            <w:r/>
          </w:p>
        </w:tc>
        <w:tc>
          <w:tcPr>
            <w:tcW w:w="5593" w:type="dxa"/>
            <w:gridSpan w:val="2"/>
            <w:tcBorders/>
            <w:vAlign w:val="center"/>
          </w:tcPr>
          <w:p>
            <w:pPr>
              <w:pStyle w:val="TableContents"/>
              <w:bidi w:val="0"/>
              <w:spacing w:before="0" w:after="283"/>
              <w:jc w:val="left"/>
            </w:pPr>
            <w:r/>
          </w:p>
        </w:tc>
      </w:tr>
      <w:tr>
        <w:tc>
          <w:tcPr>
            <w:tcW w:w="395" w:type="dxa"/>
            <w:tcBorders/>
            <w:vAlign w:val="center"/>
          </w:tcPr>
          <w:p>
            <w:pPr>
              <w:pStyle w:val="TableContents"/>
              <w:bidi w:val="0"/>
              <w:spacing w:before="0" w:after="0"/>
              <w:jc w:val="left"/>
              <w:rPr>
                <w:color w:val="000000"/>
              </w:rPr>
            </w:pPr>
            <w:r>
              <w:rPr>
                <w:color w:val="000000"/>
              </w:rPr>
              <w:t>By:</w:t>
            </w:r>
          </w:p>
        </w:tc>
        <w:tc>
          <w:tcPr>
            <w:tcW w:w="551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Chelsea K. Lantz</w:t>
            </w:r>
          </w:p>
        </w:tc>
        <w:tc>
          <w:tcPr>
            <w:tcW w:w="83" w:type="dxa"/>
            <w:tcBorders/>
            <w:vAlign w:val="center"/>
          </w:tcPr>
          <w:p>
            <w:pPr>
              <w:pStyle w:val="TableContents"/>
              <w:bidi w:val="0"/>
              <w:spacing w:before="0" w:after="283"/>
              <w:jc w:val="left"/>
            </w:pPr>
            <w:r/>
          </w:p>
        </w:tc>
      </w:tr>
      <w:tr>
        <w:tc>
          <w:tcPr>
            <w:tcW w:w="395" w:type="dxa"/>
            <w:tcBorders/>
            <w:vAlign w:val="center"/>
          </w:tcPr>
          <w:p>
            <w:pPr>
              <w:pStyle w:val="TableContents"/>
              <w:bidi w:val="0"/>
              <w:spacing w:before="0" w:after="283"/>
              <w:jc w:val="left"/>
            </w:pPr>
            <w:r/>
          </w:p>
        </w:tc>
        <w:tc>
          <w:tcPr>
            <w:tcW w:w="5510" w:type="dxa"/>
            <w:tcBorders/>
            <w:vAlign w:val="center"/>
          </w:tcPr>
          <w:p>
            <w:pPr>
              <w:pStyle w:val="TableContents"/>
              <w:bidi w:val="0"/>
              <w:spacing w:before="0" w:after="0"/>
              <w:jc w:val="left"/>
              <w:rPr>
                <w:color w:val="000000"/>
              </w:rPr>
            </w:pPr>
            <w:r>
              <w:rPr>
                <w:color w:val="000000"/>
              </w:rPr>
              <w:t>Chelsea K. Lantz</w:t>
            </w:r>
          </w:p>
        </w:tc>
        <w:tc>
          <w:tcPr>
            <w:tcW w:w="83" w:type="dxa"/>
            <w:tcBorders/>
            <w:vAlign w:val="center"/>
          </w:tcPr>
          <w:p>
            <w:pPr>
              <w:pStyle w:val="TableContents"/>
              <w:bidi w:val="0"/>
              <w:spacing w:before="0" w:after="283"/>
              <w:jc w:val="left"/>
            </w:pPr>
            <w:r/>
          </w:p>
        </w:tc>
      </w:tr>
      <w:tr>
        <w:tc>
          <w:tcPr>
            <w:tcW w:w="395" w:type="dxa"/>
            <w:tcBorders/>
            <w:vAlign w:val="center"/>
          </w:tcPr>
          <w:p>
            <w:pPr>
              <w:pStyle w:val="TableContents"/>
              <w:bidi w:val="0"/>
              <w:spacing w:before="0" w:after="283"/>
              <w:jc w:val="left"/>
            </w:pPr>
            <w:r/>
          </w:p>
        </w:tc>
        <w:tc>
          <w:tcPr>
            <w:tcW w:w="5510" w:type="dxa"/>
            <w:tcBorders/>
            <w:vAlign w:val="center"/>
          </w:tcPr>
          <w:p>
            <w:pPr>
              <w:pStyle w:val="TableContents"/>
              <w:bidi w:val="0"/>
              <w:spacing w:before="0" w:after="0"/>
              <w:jc w:val="left"/>
              <w:rPr>
                <w:color w:val="000000"/>
              </w:rPr>
            </w:pPr>
            <w:r>
              <w:rPr>
                <w:color w:val="000000"/>
              </w:rPr>
              <w:t>Chief Financial Officer</w:t>
            </w:r>
          </w:p>
        </w:tc>
        <w:tc>
          <w:tcPr>
            <w:tcW w:w="83" w:type="dxa"/>
            <w:tcBorders/>
            <w:vAlign w:val="center"/>
          </w:tcPr>
          <w:p>
            <w:pPr>
              <w:pStyle w:val="TableContents"/>
              <w:bidi w:val="0"/>
              <w:spacing w:before="0" w:after="283"/>
              <w:jc w:val="left"/>
            </w:pPr>
            <w:r/>
          </w:p>
        </w:tc>
      </w:tr>
      <w:tr>
        <w:tc>
          <w:tcPr>
            <w:tcW w:w="395" w:type="dxa"/>
            <w:tcBorders/>
            <w:vAlign w:val="center"/>
          </w:tcPr>
          <w:p>
            <w:pPr>
              <w:pStyle w:val="TableContents"/>
              <w:bidi w:val="0"/>
              <w:spacing w:before="0" w:after="283"/>
              <w:jc w:val="left"/>
            </w:pPr>
            <w:r/>
          </w:p>
        </w:tc>
        <w:tc>
          <w:tcPr>
            <w:tcW w:w="5510" w:type="dxa"/>
            <w:tcBorders/>
            <w:vAlign w:val="center"/>
          </w:tcPr>
          <w:p>
            <w:pPr>
              <w:pStyle w:val="TableContents"/>
              <w:bidi w:val="0"/>
              <w:spacing w:before="0" w:after="0"/>
              <w:jc w:val="left"/>
              <w:rPr>
                <w:color w:val="000000"/>
              </w:rPr>
            </w:pPr>
            <w:r>
              <w:rPr>
                <w:color w:val="000000"/>
              </w:rPr>
              <w:t>(Duly Authorized Officer and Principal Financial Officer)</w:t>
            </w:r>
          </w:p>
        </w:tc>
        <w:tc>
          <w:tcPr>
            <w:tcW w:w="83" w:type="dxa"/>
            <w:tcBorders/>
            <w:vAlign w:val="center"/>
          </w:tcPr>
          <w:p>
            <w:pPr>
              <w:pStyle w:val="TableContents"/>
              <w:bidi w:val="0"/>
              <w:spacing w:before="0" w:after="283"/>
              <w:jc w:val="left"/>
            </w:pPr>
            <w:r/>
          </w:p>
        </w:tc>
      </w:tr>
    </w:tbl>
    <w:p>
      <w:pPr>
        <w:pStyle w:val="TextBody"/>
        <w:bidi w:val="0"/>
        <w:spacing w:before="0" w:after="0"/>
        <w:jc w:val="left"/>
      </w:pPr>
      <w:r/>
    </w:p>
    <w:p>
      <w:pPr>
        <w:pStyle w:val="TextBody"/>
        <w:bidi w:val="0"/>
        <w:spacing w:before="0" w:after="0"/>
        <w:jc w:val="left"/>
      </w:p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jc w:val="left"/>
      </w:pPr>
      <w:r/>
    </w:p>
    <w:p>
      <w:pPr>
        <w:pStyle w:val="HorizontalLine"/>
        <w:bidi w:val="0"/>
        <w:jc w:val="left"/>
      </w:pPr>
      <w:r/>
      <w:bookmarkStart w:id="34" w:name="ef20080545_ex31-1.htm"/>
      <w:bookmarkStart w:id="35" w:name="ksef20080545_ex311"/>
      <w:bookmarkStart w:id="36" w:name="ef20080545_ex31-1.htm"/>
      <w:bookmarkStart w:id="37" w:name="ksef20080545_ex311"/>
      <w:bookmarkEnd w:id="36"/>
      <w:bookmarkEnd w:id="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right"/>
      </w:p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center"/>
      </w:p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both"/>
      </w:pPr>
      <w:r/>
    </w:p>
    <w:p>
      <w:pPr>
        <w:pStyle w:val="Normal"/>
        <w:bidi w:val="0"/>
        <w:spacing w:before="0" w:after="0"/>
        <w:jc w:val="left"/>
        <w:rPr>
          <w:sz w:val="4"/>
          <w:szCs w:val="4"/>
        </w:rPr>
      </w:pPr>
      <w:r>
        <w:rPr>
          <w:sz w:val="4"/>
          <w:szCs w:val="4"/>
        </w:rPr>
      </w:r>
      <w:bookmarkStart w:id="38" w:name="z7c0bad8c61ad41aea5391d103c116b8d"/>
      <w:bookmarkStart w:id="39" w:name="z7c0bad8c61ad41aea5391d103c116b8d"/>
      <w:bookmarkEnd w:id="39"/>
    </w:p>
    <w:tbl>
      <w:tblPr>
        <w:tblW w:w="7945" w:type="dxa"/>
        <w:jc w:val="left"/>
        <w:tblInd w:w="0" w:type="dxa"/>
        <w:tblLayout w:type="fixed"/>
        <w:tblCellMar>
          <w:top w:w="0" w:type="dxa"/>
          <w:left w:w="0" w:type="dxa"/>
          <w:bottom w:w="0" w:type="dxa"/>
          <w:right w:w="0" w:type="dxa"/>
        </w:tblCellMar>
      </w:tblPr>
      <w:tblGrid>
        <w:gridCol w:w="245"/>
        <w:gridCol w:w="7700"/>
      </w:tblGrid>
      <w:tr>
        <w:tc>
          <w:tcPr>
            <w:tcW w:w="245" w:type="dxa"/>
            <w:tcBorders/>
            <w:vAlign w:val="center"/>
          </w:tcPr>
          <w:p>
            <w:pPr>
              <w:pStyle w:val="TableContents"/>
              <w:bidi w:val="0"/>
              <w:spacing w:before="0" w:after="0"/>
              <w:jc w:val="both"/>
            </w:pPr>
            <w:r>
              <w:t>1.</w:t>
            </w:r>
          </w:p>
        </w:tc>
        <w:tc>
          <w:tcPr>
            <w:tcW w:w="7700" w:type="dxa"/>
            <w:tcBorders/>
            <w:vAlign w:val="center"/>
          </w:tcPr>
          <w:p>
            <w:pPr>
              <w:pStyle w:val="TableContents"/>
              <w:bidi w:val="0"/>
              <w:spacing w:before="0" w:after="0"/>
              <w:jc w:val="both"/>
            </w:pPr>
            <w:r>
              <w:t>I have reviewed this quarterly report on Form 10-Q of Nu Skin Enterprises, Inc.;</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40" w:name="z1e1a90e95fa74d469d396e17de44f5e7"/>
      <w:bookmarkStart w:id="41" w:name="z1e1a90e95fa74d469d396e17de44f5e7"/>
      <w:bookmarkEnd w:id="41"/>
    </w:p>
    <w:tbl>
      <w:tblPr>
        <w:tblW w:w="10205" w:type="dxa"/>
        <w:jc w:val="left"/>
        <w:tblInd w:w="0" w:type="dxa"/>
        <w:tblLayout w:type="fixed"/>
        <w:tblCellMar>
          <w:top w:w="0" w:type="dxa"/>
          <w:left w:w="0" w:type="dxa"/>
          <w:bottom w:w="0" w:type="dxa"/>
          <w:right w:w="0" w:type="dxa"/>
        </w:tblCellMar>
      </w:tblPr>
      <w:tblGrid>
        <w:gridCol w:w="204"/>
        <w:gridCol w:w="10001"/>
      </w:tblGrid>
      <w:tr>
        <w:tc>
          <w:tcPr>
            <w:tcW w:w="204" w:type="dxa"/>
            <w:tcBorders/>
            <w:vAlign w:val="center"/>
          </w:tcPr>
          <w:p>
            <w:pPr>
              <w:pStyle w:val="TableContents"/>
              <w:bidi w:val="0"/>
              <w:spacing w:before="0" w:after="283"/>
              <w:jc w:val="left"/>
            </w:pPr>
            <w:r>
              <w:t>2.</w:t>
            </w:r>
          </w:p>
        </w:tc>
        <w:tc>
          <w:tcPr>
            <w:tcW w:w="10001" w:type="dxa"/>
            <w:tcBorders/>
            <w:vAlign w:val="center"/>
          </w:tcPr>
          <w:p>
            <w:pPr>
              <w:pStyle w:val="TableContents"/>
              <w:bidi w:val="0"/>
              <w:spacing w:before="0" w:after="0"/>
              <w:jc w:val="both"/>
            </w:pPr>
            <w: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42" w:name="z2538f20bf23944eeac20432e6ccd3cd4"/>
      <w:bookmarkStart w:id="43" w:name="z2538f20bf23944eeac20432e6ccd3cd4"/>
      <w:bookmarkEnd w:id="43"/>
    </w:p>
    <w:tbl>
      <w:tblPr>
        <w:tblW w:w="10205" w:type="dxa"/>
        <w:jc w:val="left"/>
        <w:tblInd w:w="0" w:type="dxa"/>
        <w:tblLayout w:type="fixed"/>
        <w:tblCellMar>
          <w:top w:w="0" w:type="dxa"/>
          <w:left w:w="0" w:type="dxa"/>
          <w:bottom w:w="0" w:type="dxa"/>
          <w:right w:w="0" w:type="dxa"/>
        </w:tblCellMar>
      </w:tblPr>
      <w:tblGrid>
        <w:gridCol w:w="206"/>
        <w:gridCol w:w="9999"/>
      </w:tblGrid>
      <w:tr>
        <w:tc>
          <w:tcPr>
            <w:tcW w:w="206" w:type="dxa"/>
            <w:tcBorders/>
            <w:vAlign w:val="center"/>
          </w:tcPr>
          <w:p>
            <w:pPr>
              <w:pStyle w:val="TableContents"/>
              <w:bidi w:val="0"/>
              <w:spacing w:before="0" w:after="283"/>
              <w:jc w:val="left"/>
            </w:pPr>
            <w:r>
              <w:t>3.</w:t>
            </w:r>
          </w:p>
        </w:tc>
        <w:tc>
          <w:tcPr>
            <w:tcW w:w="9999" w:type="dxa"/>
            <w:tcBorders/>
            <w:vAlign w:val="center"/>
          </w:tcPr>
          <w:p>
            <w:pPr>
              <w:pStyle w:val="TableContents"/>
              <w:bidi w:val="0"/>
              <w:spacing w:before="0" w:after="0"/>
              <w:jc w:val="both"/>
            </w:pPr>
            <w: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44" w:name="zc36d6bf0ef96487da480a5fccbd1472e"/>
      <w:bookmarkStart w:id="45" w:name="zc36d6bf0ef96487da480a5fccbd1472e"/>
      <w:bookmarkEnd w:id="45"/>
    </w:p>
    <w:tbl>
      <w:tblPr>
        <w:tblW w:w="10205" w:type="dxa"/>
        <w:jc w:val="left"/>
        <w:tblInd w:w="0" w:type="dxa"/>
        <w:tblLayout w:type="fixed"/>
        <w:tblCellMar>
          <w:top w:w="0" w:type="dxa"/>
          <w:left w:w="0" w:type="dxa"/>
          <w:bottom w:w="0" w:type="dxa"/>
          <w:right w:w="0" w:type="dxa"/>
        </w:tblCellMar>
      </w:tblPr>
      <w:tblGrid>
        <w:gridCol w:w="202"/>
        <w:gridCol w:w="10003"/>
      </w:tblGrid>
      <w:tr>
        <w:tc>
          <w:tcPr>
            <w:tcW w:w="202" w:type="dxa"/>
            <w:tcBorders/>
            <w:vAlign w:val="center"/>
          </w:tcPr>
          <w:p>
            <w:pPr>
              <w:pStyle w:val="TableContents"/>
              <w:bidi w:val="0"/>
              <w:spacing w:before="0" w:after="283"/>
              <w:jc w:val="left"/>
            </w:pPr>
            <w:r>
              <w:t>4.</w:t>
            </w:r>
          </w:p>
        </w:tc>
        <w:tc>
          <w:tcPr>
            <w:tcW w:w="10003" w:type="dxa"/>
            <w:tcBorders/>
            <w:vAlign w:val="center"/>
          </w:tcPr>
          <w:p>
            <w:pPr>
              <w:pStyle w:val="TableContents"/>
              <w:bidi w:val="0"/>
              <w:spacing w:before="0" w:after="0"/>
              <w:jc w:val="both"/>
            </w:pPr>
            <w: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46" w:name="z397daf90d4d942df8cd9beb21185a764"/>
      <w:bookmarkStart w:id="47" w:name="z397daf90d4d942df8cd9beb21185a764"/>
      <w:bookmarkEnd w:id="47"/>
    </w:p>
    <w:tbl>
      <w:tblPr>
        <w:tblW w:w="10205" w:type="dxa"/>
        <w:jc w:val="left"/>
        <w:tblInd w:w="0" w:type="dxa"/>
        <w:tblLayout w:type="fixed"/>
        <w:tblCellMar>
          <w:top w:w="0" w:type="dxa"/>
          <w:left w:w="0" w:type="dxa"/>
          <w:bottom w:w="0" w:type="dxa"/>
          <w:right w:w="0" w:type="dxa"/>
        </w:tblCellMar>
      </w:tblPr>
      <w:tblGrid>
        <w:gridCol w:w="105"/>
        <w:gridCol w:w="249"/>
        <w:gridCol w:w="9851"/>
      </w:tblGrid>
      <w:tr>
        <w:tc>
          <w:tcPr>
            <w:tcW w:w="105" w:type="dxa"/>
            <w:tcBorders/>
            <w:vAlign w:val="center"/>
          </w:tcPr>
          <w:p>
            <w:pPr>
              <w:pStyle w:val="TableContents"/>
              <w:bidi w:val="0"/>
              <w:spacing w:before="0" w:after="283"/>
              <w:jc w:val="left"/>
            </w:pPr>
            <w:r>
              <w:t> </w:t>
            </w:r>
          </w:p>
        </w:tc>
        <w:tc>
          <w:tcPr>
            <w:tcW w:w="249" w:type="dxa"/>
            <w:tcBorders/>
            <w:vAlign w:val="center"/>
          </w:tcPr>
          <w:p>
            <w:pPr>
              <w:pStyle w:val="TableContents"/>
              <w:bidi w:val="0"/>
              <w:spacing w:before="0" w:after="0"/>
              <w:jc w:val="left"/>
            </w:pPr>
            <w:r>
              <w:t>(a)</w:t>
            </w:r>
          </w:p>
        </w:tc>
        <w:tc>
          <w:tcPr>
            <w:tcW w:w="9851" w:type="dxa"/>
            <w:tcBorders/>
            <w:vAlign w:val="center"/>
          </w:tcPr>
          <w:p>
            <w:pPr>
              <w:pStyle w:val="TableContents"/>
              <w:bidi w:val="0"/>
              <w:spacing w:before="0" w:after="0"/>
              <w:jc w:val="both"/>
            </w:pPr>
            <w: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48" w:name="zf8cae590d6a14d6299c3a40827ba3ad9"/>
      <w:bookmarkStart w:id="49" w:name="zf8cae590d6a14d6299c3a40827ba3ad9"/>
      <w:bookmarkEnd w:id="49"/>
    </w:p>
    <w:tbl>
      <w:tblPr>
        <w:tblW w:w="10205" w:type="dxa"/>
        <w:jc w:val="left"/>
        <w:tblInd w:w="0" w:type="dxa"/>
        <w:tblLayout w:type="fixed"/>
        <w:tblCellMar>
          <w:top w:w="0" w:type="dxa"/>
          <w:left w:w="0" w:type="dxa"/>
          <w:bottom w:w="0" w:type="dxa"/>
          <w:right w:w="0" w:type="dxa"/>
        </w:tblCellMar>
      </w:tblPr>
      <w:tblGrid>
        <w:gridCol w:w="105"/>
        <w:gridCol w:w="265"/>
        <w:gridCol w:w="9835"/>
      </w:tblGrid>
      <w:tr>
        <w:tc>
          <w:tcPr>
            <w:tcW w:w="105" w:type="dxa"/>
            <w:tcBorders/>
            <w:vAlign w:val="center"/>
          </w:tcPr>
          <w:p>
            <w:pPr>
              <w:pStyle w:val="TableContents"/>
              <w:bidi w:val="0"/>
              <w:spacing w:before="0" w:after="283"/>
              <w:jc w:val="left"/>
            </w:pPr>
            <w:r>
              <w:t> </w:t>
            </w:r>
          </w:p>
        </w:tc>
        <w:tc>
          <w:tcPr>
            <w:tcW w:w="265" w:type="dxa"/>
            <w:tcBorders/>
            <w:vAlign w:val="center"/>
          </w:tcPr>
          <w:p>
            <w:pPr>
              <w:pStyle w:val="TableContents"/>
              <w:bidi w:val="0"/>
              <w:spacing w:before="0" w:after="0"/>
              <w:jc w:val="left"/>
            </w:pPr>
            <w:r>
              <w:t>(b)</w:t>
            </w:r>
          </w:p>
        </w:tc>
        <w:tc>
          <w:tcPr>
            <w:tcW w:w="9835" w:type="dxa"/>
            <w:tcBorders/>
            <w:vAlign w:val="center"/>
          </w:tcPr>
          <w:p>
            <w:pPr>
              <w:pStyle w:val="TableContents"/>
              <w:bidi w:val="0"/>
              <w:spacing w:before="0" w:after="0"/>
              <w:jc w:val="both"/>
            </w:pPr>
            <w: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50" w:name="zdcc9570b4dcc488e810b845b881e1ed7"/>
      <w:bookmarkStart w:id="51" w:name="zdcc9570b4dcc488e810b845b881e1ed7"/>
      <w:bookmarkEnd w:id="51"/>
    </w:p>
    <w:tbl>
      <w:tblPr>
        <w:tblW w:w="10205" w:type="dxa"/>
        <w:jc w:val="left"/>
        <w:tblInd w:w="0" w:type="dxa"/>
        <w:tblLayout w:type="fixed"/>
        <w:tblCellMar>
          <w:top w:w="0" w:type="dxa"/>
          <w:left w:w="0" w:type="dxa"/>
          <w:bottom w:w="0" w:type="dxa"/>
          <w:right w:w="0" w:type="dxa"/>
        </w:tblCellMar>
      </w:tblPr>
      <w:tblGrid>
        <w:gridCol w:w="105"/>
        <w:gridCol w:w="256"/>
        <w:gridCol w:w="9844"/>
      </w:tblGrid>
      <w:tr>
        <w:tc>
          <w:tcPr>
            <w:tcW w:w="105"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0"/>
              <w:jc w:val="left"/>
            </w:pPr>
            <w:r>
              <w:t>(c)</w:t>
            </w:r>
          </w:p>
        </w:tc>
        <w:tc>
          <w:tcPr>
            <w:tcW w:w="9844" w:type="dxa"/>
            <w:tcBorders/>
            <w:vAlign w:val="center"/>
          </w:tcPr>
          <w:p>
            <w:pPr>
              <w:pStyle w:val="TableContents"/>
              <w:bidi w:val="0"/>
              <w:spacing w:before="0" w:after="0"/>
              <w:jc w:val="both"/>
            </w:pPr>
            <w: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52" w:name="zca9b7ee3d9024d90af46966686cbecb6"/>
      <w:bookmarkStart w:id="53" w:name="zca9b7ee3d9024d90af46966686cbecb6"/>
      <w:bookmarkEnd w:id="53"/>
    </w:p>
    <w:tbl>
      <w:tblPr>
        <w:tblW w:w="10205" w:type="dxa"/>
        <w:jc w:val="left"/>
        <w:tblInd w:w="0" w:type="dxa"/>
        <w:tblLayout w:type="fixed"/>
        <w:tblCellMar>
          <w:top w:w="0" w:type="dxa"/>
          <w:left w:w="0" w:type="dxa"/>
          <w:bottom w:w="0" w:type="dxa"/>
          <w:right w:w="0" w:type="dxa"/>
        </w:tblCellMar>
      </w:tblPr>
      <w:tblGrid>
        <w:gridCol w:w="105"/>
        <w:gridCol w:w="265"/>
        <w:gridCol w:w="9835"/>
      </w:tblGrid>
      <w:tr>
        <w:tc>
          <w:tcPr>
            <w:tcW w:w="105" w:type="dxa"/>
            <w:tcBorders/>
            <w:vAlign w:val="center"/>
          </w:tcPr>
          <w:p>
            <w:pPr>
              <w:pStyle w:val="TableContents"/>
              <w:bidi w:val="0"/>
              <w:spacing w:before="0" w:after="283"/>
              <w:jc w:val="left"/>
            </w:pPr>
            <w:r>
              <w:t> </w:t>
            </w:r>
          </w:p>
        </w:tc>
        <w:tc>
          <w:tcPr>
            <w:tcW w:w="265" w:type="dxa"/>
            <w:tcBorders/>
            <w:vAlign w:val="center"/>
          </w:tcPr>
          <w:p>
            <w:pPr>
              <w:pStyle w:val="TableContents"/>
              <w:bidi w:val="0"/>
              <w:spacing w:before="0" w:after="0"/>
              <w:jc w:val="left"/>
            </w:pPr>
            <w:r>
              <w:t>(d)</w:t>
            </w:r>
          </w:p>
        </w:tc>
        <w:tc>
          <w:tcPr>
            <w:tcW w:w="9835" w:type="dxa"/>
            <w:tcBorders/>
            <w:vAlign w:val="center"/>
          </w:tcPr>
          <w:p>
            <w:pPr>
              <w:pStyle w:val="TableContents"/>
              <w:bidi w:val="0"/>
              <w:spacing w:before="0" w:after="0"/>
              <w:jc w:val="both"/>
            </w:pPr>
            <w: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54" w:name="zbd0298b1b7f249e89910d988bd184565"/>
      <w:bookmarkStart w:id="55" w:name="zbd0298b1b7f249e89910d988bd184565"/>
      <w:bookmarkEnd w:id="55"/>
    </w:p>
    <w:tbl>
      <w:tblPr>
        <w:tblW w:w="10205" w:type="dxa"/>
        <w:jc w:val="left"/>
        <w:tblInd w:w="0" w:type="dxa"/>
        <w:tblLayout w:type="fixed"/>
        <w:tblCellMar>
          <w:top w:w="0" w:type="dxa"/>
          <w:left w:w="0" w:type="dxa"/>
          <w:bottom w:w="0" w:type="dxa"/>
          <w:right w:w="0" w:type="dxa"/>
        </w:tblCellMar>
      </w:tblPr>
      <w:tblGrid>
        <w:gridCol w:w="206"/>
        <w:gridCol w:w="9999"/>
      </w:tblGrid>
      <w:tr>
        <w:tc>
          <w:tcPr>
            <w:tcW w:w="206" w:type="dxa"/>
            <w:tcBorders/>
            <w:vAlign w:val="center"/>
          </w:tcPr>
          <w:p>
            <w:pPr>
              <w:pStyle w:val="TableContents"/>
              <w:bidi w:val="0"/>
              <w:spacing w:before="0" w:after="283"/>
              <w:jc w:val="left"/>
            </w:pPr>
            <w:r>
              <w:t>5.</w:t>
            </w:r>
          </w:p>
        </w:tc>
        <w:tc>
          <w:tcPr>
            <w:tcW w:w="9999" w:type="dxa"/>
            <w:tcBorders/>
            <w:vAlign w:val="center"/>
          </w:tcPr>
          <w:p>
            <w:pPr>
              <w:pStyle w:val="TableContents"/>
              <w:bidi w:val="0"/>
              <w:spacing w:before="0" w:after="0"/>
              <w:jc w:val="both"/>
            </w:pPr>
            <w: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56" w:name="zf7c1ea07c95f4d6abeddc1fd326d6c33"/>
      <w:bookmarkStart w:id="57" w:name="zf7c1ea07c95f4d6abeddc1fd326d6c33"/>
      <w:bookmarkEnd w:id="57"/>
    </w:p>
    <w:tbl>
      <w:tblPr>
        <w:tblW w:w="10205" w:type="dxa"/>
        <w:jc w:val="left"/>
        <w:tblInd w:w="0" w:type="dxa"/>
        <w:tblLayout w:type="fixed"/>
        <w:tblCellMar>
          <w:top w:w="0" w:type="dxa"/>
          <w:left w:w="0" w:type="dxa"/>
          <w:bottom w:w="0" w:type="dxa"/>
          <w:right w:w="0" w:type="dxa"/>
        </w:tblCellMar>
      </w:tblPr>
      <w:tblGrid>
        <w:gridCol w:w="105"/>
        <w:gridCol w:w="257"/>
        <w:gridCol w:w="9843"/>
      </w:tblGrid>
      <w:tr>
        <w:tc>
          <w:tcPr>
            <w:tcW w:w="105" w:type="dxa"/>
            <w:tcBorders/>
            <w:vAlign w:val="center"/>
          </w:tcPr>
          <w:p>
            <w:pPr>
              <w:pStyle w:val="TableContents"/>
              <w:bidi w:val="0"/>
              <w:spacing w:before="0" w:after="283"/>
              <w:jc w:val="left"/>
            </w:pPr>
            <w:r>
              <w:t> </w:t>
            </w:r>
          </w:p>
        </w:tc>
        <w:tc>
          <w:tcPr>
            <w:tcW w:w="257" w:type="dxa"/>
            <w:tcBorders/>
            <w:vAlign w:val="center"/>
          </w:tcPr>
          <w:p>
            <w:pPr>
              <w:pStyle w:val="TableContents"/>
              <w:bidi w:val="0"/>
              <w:spacing w:before="0" w:after="0"/>
              <w:jc w:val="left"/>
            </w:pPr>
            <w:r>
              <w:t>(a)</w:t>
            </w:r>
          </w:p>
        </w:tc>
        <w:tc>
          <w:tcPr>
            <w:tcW w:w="9843" w:type="dxa"/>
            <w:tcBorders/>
            <w:vAlign w:val="center"/>
          </w:tcPr>
          <w:p>
            <w:pPr>
              <w:pStyle w:val="TableContents"/>
              <w:bidi w:val="0"/>
              <w:spacing w:before="0" w:after="0"/>
              <w:jc w:val="both"/>
            </w:pPr>
            <w: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58" w:name="z8d358d513c434007a1e3bd6a6d791284"/>
      <w:bookmarkStart w:id="59" w:name="z8d358d513c434007a1e3bd6a6d791284"/>
      <w:bookmarkEnd w:id="59"/>
    </w:p>
    <w:tbl>
      <w:tblPr>
        <w:tblW w:w="10205" w:type="dxa"/>
        <w:jc w:val="left"/>
        <w:tblInd w:w="0" w:type="dxa"/>
        <w:tblLayout w:type="fixed"/>
        <w:tblCellMar>
          <w:top w:w="0" w:type="dxa"/>
          <w:left w:w="0" w:type="dxa"/>
          <w:bottom w:w="0" w:type="dxa"/>
          <w:right w:w="0" w:type="dxa"/>
        </w:tblCellMar>
      </w:tblPr>
      <w:tblGrid>
        <w:gridCol w:w="105"/>
        <w:gridCol w:w="288"/>
        <w:gridCol w:w="9812"/>
      </w:tblGrid>
      <w:tr>
        <w:tc>
          <w:tcPr>
            <w:tcW w:w="105" w:type="dxa"/>
            <w:tcBorders/>
            <w:vAlign w:val="center"/>
          </w:tcPr>
          <w:p>
            <w:pPr>
              <w:pStyle w:val="TableContents"/>
              <w:bidi w:val="0"/>
              <w:spacing w:before="0" w:after="283"/>
              <w:jc w:val="left"/>
            </w:pPr>
            <w:r>
              <w:t> </w:t>
            </w:r>
          </w:p>
        </w:tc>
        <w:tc>
          <w:tcPr>
            <w:tcW w:w="288" w:type="dxa"/>
            <w:tcBorders/>
            <w:vAlign w:val="center"/>
          </w:tcPr>
          <w:p>
            <w:pPr>
              <w:pStyle w:val="TableContents"/>
              <w:bidi w:val="0"/>
              <w:spacing w:before="0" w:after="0"/>
              <w:jc w:val="left"/>
            </w:pPr>
            <w:r>
              <w:t>(b)</w:t>
            </w:r>
          </w:p>
        </w:tc>
        <w:tc>
          <w:tcPr>
            <w:tcW w:w="9812" w:type="dxa"/>
            <w:tcBorders/>
            <w:vAlign w:val="center"/>
          </w:tcPr>
          <w:p>
            <w:pPr>
              <w:pStyle w:val="TableContents"/>
              <w:bidi w:val="0"/>
              <w:spacing w:before="0" w:after="0"/>
              <w:jc w:val="both"/>
            </w:pPr>
            <w:r>
              <w:t>Any fraud, whether or not material, that involves management or other employees who have a significant role in the registrant’s internal control over financial reporting.</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60" w:name="z58ba428a0b454f2fb9e6a053b2a51e43"/>
      <w:bookmarkStart w:id="61" w:name="z58ba428a0b454f2fb9e6a053b2a51e43"/>
      <w:bookmarkEnd w:id="61"/>
    </w:p>
    <w:tbl>
      <w:tblPr>
        <w:tblW w:w="4840" w:type="dxa"/>
        <w:jc w:val="left"/>
        <w:tblInd w:w="0" w:type="dxa"/>
        <w:tblLayout w:type="fixed"/>
        <w:tblCellMar>
          <w:top w:w="0" w:type="dxa"/>
          <w:left w:w="0" w:type="dxa"/>
          <w:bottom w:w="0" w:type="dxa"/>
          <w:right w:w="0" w:type="dxa"/>
        </w:tblCellMar>
      </w:tblPr>
      <w:tblGrid>
        <w:gridCol w:w="2405"/>
        <w:gridCol w:w="2315"/>
        <w:gridCol w:w="120"/>
      </w:tblGrid>
      <w:tr>
        <w:tc>
          <w:tcPr>
            <w:tcW w:w="2405" w:type="dxa"/>
            <w:tcBorders/>
            <w:vAlign w:val="center"/>
          </w:tcPr>
          <w:p>
            <w:pPr>
              <w:pStyle w:val="TableContents"/>
              <w:bidi w:val="0"/>
              <w:spacing w:before="0" w:after="0"/>
              <w:jc w:val="left"/>
              <w:rPr>
                <w:color w:val="000000"/>
              </w:rPr>
            </w:pPr>
            <w:r>
              <w:rPr>
                <w:color w:val="000000"/>
              </w:rPr>
              <w:t>Date: November 5, 2026</w:t>
            </w:r>
          </w:p>
        </w:tc>
        <w:tc>
          <w:tcPr>
            <w:tcW w:w="231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Ryan S. Napierski</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315" w:type="dxa"/>
            <w:tcBorders/>
            <w:vAlign w:val="center"/>
          </w:tcPr>
          <w:p>
            <w:pPr>
              <w:pStyle w:val="TableContents"/>
              <w:bidi w:val="0"/>
              <w:spacing w:before="0" w:after="0"/>
              <w:jc w:val="left"/>
              <w:rPr>
                <w:color w:val="000000"/>
              </w:rPr>
            </w:pPr>
            <w:r>
              <w:rPr>
                <w:color w:val="000000"/>
              </w:rPr>
              <w:t>Ryan S. Napierski</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315" w:type="dxa"/>
            <w:tcBorders/>
            <w:vAlign w:val="center"/>
          </w:tcPr>
          <w:p>
            <w:pPr>
              <w:pStyle w:val="TableContents"/>
              <w:bidi w:val="0"/>
              <w:spacing w:before="0" w:after="0"/>
              <w:jc w:val="left"/>
              <w:rPr>
                <w:color w:val="000000"/>
              </w:rPr>
            </w:pPr>
            <w:r>
              <w:rPr>
                <w:color w:val="000000"/>
              </w:rPr>
              <w:t>Chief Executive Officer</w:t>
            </w:r>
          </w:p>
        </w:tc>
        <w:tc>
          <w:tcPr>
            <w:tcW w:w="120" w:type="dxa"/>
            <w:tcBorders/>
            <w:vAlign w:val="center"/>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pPr>
      <w:r/>
    </w:p>
    <w:p>
      <w:pPr>
        <w:pStyle w:val="HorizontalLine"/>
        <w:bidi w:val="0"/>
        <w:jc w:val="left"/>
      </w:pPr>
      <w:r/>
    </w:p>
    <w:p>
      <w:pPr>
        <w:pStyle w:val="HorizontalLine"/>
        <w:bidi w:val="0"/>
        <w:jc w:val="left"/>
      </w:pPr>
      <w:r/>
      <w:bookmarkStart w:id="62" w:name="ef20080545_ex31-2.htm"/>
      <w:bookmarkStart w:id="63" w:name="ksef20080545_ex312"/>
      <w:bookmarkStart w:id="64" w:name="ef20080545_ex31-2.htm"/>
      <w:bookmarkStart w:id="65" w:name="ksef20080545_ex312"/>
      <w:bookmarkEnd w:id="64"/>
      <w:bookmarkEnd w:id="6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center"/>
      </w:p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center"/>
      </w:p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Chelsea K. Lantz, certify that:</w:t>
      </w:r>
    </w:p>
    <w:p>
      <w:pPr>
        <w:pStyle w:val="TextBody"/>
        <w:bidi w:val="0"/>
        <w:spacing w:before="0" w:after="0"/>
        <w:jc w:val="both"/>
      </w:pPr>
      <w:r/>
    </w:p>
    <w:p>
      <w:pPr>
        <w:pStyle w:val="Normal"/>
        <w:bidi w:val="0"/>
        <w:spacing w:before="0" w:after="0"/>
        <w:jc w:val="left"/>
        <w:rPr>
          <w:sz w:val="4"/>
          <w:szCs w:val="4"/>
        </w:rPr>
      </w:pPr>
      <w:r>
        <w:rPr>
          <w:sz w:val="4"/>
          <w:szCs w:val="4"/>
        </w:rPr>
      </w:r>
      <w:bookmarkStart w:id="66" w:name="z59bad515421d4c4f85ca7313dc6ca0f9"/>
      <w:bookmarkStart w:id="67" w:name="z59bad515421d4c4f85ca7313dc6ca0f9"/>
      <w:bookmarkEnd w:id="67"/>
    </w:p>
    <w:tbl>
      <w:tblPr>
        <w:tblW w:w="7945" w:type="dxa"/>
        <w:jc w:val="left"/>
        <w:tblInd w:w="0" w:type="dxa"/>
        <w:tblLayout w:type="fixed"/>
        <w:tblCellMar>
          <w:top w:w="0" w:type="dxa"/>
          <w:left w:w="0" w:type="dxa"/>
          <w:bottom w:w="0" w:type="dxa"/>
          <w:right w:w="0" w:type="dxa"/>
        </w:tblCellMar>
      </w:tblPr>
      <w:tblGrid>
        <w:gridCol w:w="245"/>
        <w:gridCol w:w="7700"/>
      </w:tblGrid>
      <w:tr>
        <w:tc>
          <w:tcPr>
            <w:tcW w:w="245" w:type="dxa"/>
            <w:tcBorders/>
            <w:vAlign w:val="center"/>
          </w:tcPr>
          <w:p>
            <w:pPr>
              <w:pStyle w:val="TableContents"/>
              <w:bidi w:val="0"/>
              <w:spacing w:before="0" w:after="0"/>
              <w:jc w:val="left"/>
            </w:pPr>
            <w:r>
              <w:t>1.</w:t>
            </w:r>
          </w:p>
        </w:tc>
        <w:tc>
          <w:tcPr>
            <w:tcW w:w="7700" w:type="dxa"/>
            <w:tcBorders/>
            <w:vAlign w:val="center"/>
          </w:tcPr>
          <w:p>
            <w:pPr>
              <w:pStyle w:val="TableContents"/>
              <w:bidi w:val="0"/>
              <w:spacing w:before="0" w:after="0"/>
              <w:jc w:val="both"/>
            </w:pPr>
            <w:r>
              <w:t>I have reviewed this quarterly report on Form 10-Q of Nu Skin Enterprises, Inc.;</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68" w:name="ze20b970245454ceca8c397b43e8d7390"/>
      <w:bookmarkStart w:id="69" w:name="ze20b970245454ceca8c397b43e8d7390"/>
      <w:bookmarkEnd w:id="69"/>
    </w:p>
    <w:tbl>
      <w:tblPr>
        <w:tblW w:w="10205" w:type="dxa"/>
        <w:jc w:val="left"/>
        <w:tblInd w:w="0" w:type="dxa"/>
        <w:tblLayout w:type="fixed"/>
        <w:tblCellMar>
          <w:top w:w="0" w:type="dxa"/>
          <w:left w:w="0" w:type="dxa"/>
          <w:bottom w:w="0" w:type="dxa"/>
          <w:right w:w="0" w:type="dxa"/>
        </w:tblCellMar>
      </w:tblPr>
      <w:tblGrid>
        <w:gridCol w:w="204"/>
        <w:gridCol w:w="10001"/>
      </w:tblGrid>
      <w:tr>
        <w:tc>
          <w:tcPr>
            <w:tcW w:w="204" w:type="dxa"/>
            <w:tcBorders/>
            <w:vAlign w:val="center"/>
          </w:tcPr>
          <w:p>
            <w:pPr>
              <w:pStyle w:val="TableContents"/>
              <w:bidi w:val="0"/>
              <w:spacing w:before="0" w:after="0"/>
              <w:jc w:val="left"/>
            </w:pPr>
            <w:r>
              <w:t>2.</w:t>
            </w:r>
          </w:p>
        </w:tc>
        <w:tc>
          <w:tcPr>
            <w:tcW w:w="10001" w:type="dxa"/>
            <w:tcBorders/>
            <w:vAlign w:val="center"/>
          </w:tcPr>
          <w:p>
            <w:pPr>
              <w:pStyle w:val="TableContents"/>
              <w:bidi w:val="0"/>
              <w:spacing w:before="0" w:after="0"/>
              <w:jc w:val="both"/>
            </w:pPr>
            <w: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70" w:name="zdd12941da62742a3b13d8b4f6864f801"/>
      <w:bookmarkStart w:id="71" w:name="zdd12941da62742a3b13d8b4f6864f801"/>
      <w:bookmarkEnd w:id="71"/>
    </w:p>
    <w:tbl>
      <w:tblPr>
        <w:tblW w:w="10205" w:type="dxa"/>
        <w:jc w:val="left"/>
        <w:tblInd w:w="0" w:type="dxa"/>
        <w:tblLayout w:type="fixed"/>
        <w:tblCellMar>
          <w:top w:w="0" w:type="dxa"/>
          <w:left w:w="0" w:type="dxa"/>
          <w:bottom w:w="0" w:type="dxa"/>
          <w:right w:w="0" w:type="dxa"/>
        </w:tblCellMar>
      </w:tblPr>
      <w:tblGrid>
        <w:gridCol w:w="206"/>
        <w:gridCol w:w="9999"/>
      </w:tblGrid>
      <w:tr>
        <w:tc>
          <w:tcPr>
            <w:tcW w:w="206" w:type="dxa"/>
            <w:tcBorders/>
            <w:vAlign w:val="center"/>
          </w:tcPr>
          <w:p>
            <w:pPr>
              <w:pStyle w:val="TableContents"/>
              <w:bidi w:val="0"/>
              <w:spacing w:before="0" w:after="0"/>
              <w:jc w:val="left"/>
            </w:pPr>
            <w:r>
              <w:t>3.</w:t>
            </w:r>
          </w:p>
        </w:tc>
        <w:tc>
          <w:tcPr>
            <w:tcW w:w="9999" w:type="dxa"/>
            <w:tcBorders/>
            <w:vAlign w:val="center"/>
          </w:tcPr>
          <w:p>
            <w:pPr>
              <w:pStyle w:val="TableContents"/>
              <w:bidi w:val="0"/>
              <w:spacing w:before="0" w:after="0"/>
              <w:jc w:val="both"/>
            </w:pPr>
            <w: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72" w:name="z9f2c8295c14d49069f2deab5cd6ce134"/>
      <w:bookmarkStart w:id="73" w:name="z9f2c8295c14d49069f2deab5cd6ce134"/>
      <w:bookmarkEnd w:id="73"/>
    </w:p>
    <w:tbl>
      <w:tblPr>
        <w:tblW w:w="10205" w:type="dxa"/>
        <w:jc w:val="left"/>
        <w:tblInd w:w="0" w:type="dxa"/>
        <w:tblLayout w:type="fixed"/>
        <w:tblCellMar>
          <w:top w:w="0" w:type="dxa"/>
          <w:left w:w="0" w:type="dxa"/>
          <w:bottom w:w="0" w:type="dxa"/>
          <w:right w:w="0" w:type="dxa"/>
        </w:tblCellMar>
      </w:tblPr>
      <w:tblGrid>
        <w:gridCol w:w="202"/>
        <w:gridCol w:w="10003"/>
      </w:tblGrid>
      <w:tr>
        <w:tc>
          <w:tcPr>
            <w:tcW w:w="202" w:type="dxa"/>
            <w:tcBorders/>
            <w:vAlign w:val="center"/>
          </w:tcPr>
          <w:p>
            <w:pPr>
              <w:pStyle w:val="TableContents"/>
              <w:bidi w:val="0"/>
              <w:spacing w:before="0" w:after="0"/>
              <w:jc w:val="left"/>
            </w:pPr>
            <w:r>
              <w:t>4.</w:t>
            </w:r>
          </w:p>
        </w:tc>
        <w:tc>
          <w:tcPr>
            <w:tcW w:w="10003" w:type="dxa"/>
            <w:tcBorders/>
            <w:vAlign w:val="center"/>
          </w:tcPr>
          <w:p>
            <w:pPr>
              <w:pStyle w:val="TableContents"/>
              <w:bidi w:val="0"/>
              <w:spacing w:before="0" w:after="0"/>
              <w:jc w:val="both"/>
            </w:pPr>
            <w: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74" w:name="zbc600cdc34284c3088a0cbbd20137b9f"/>
      <w:bookmarkStart w:id="75" w:name="zbc600cdc34284c3088a0cbbd20137b9f"/>
      <w:bookmarkEnd w:id="75"/>
    </w:p>
    <w:tbl>
      <w:tblPr>
        <w:tblW w:w="10205" w:type="dxa"/>
        <w:jc w:val="left"/>
        <w:tblInd w:w="0" w:type="dxa"/>
        <w:tblLayout w:type="fixed"/>
        <w:tblCellMar>
          <w:top w:w="0" w:type="dxa"/>
          <w:left w:w="0" w:type="dxa"/>
          <w:bottom w:w="0" w:type="dxa"/>
          <w:right w:w="0" w:type="dxa"/>
        </w:tblCellMar>
      </w:tblPr>
      <w:tblGrid>
        <w:gridCol w:w="105"/>
        <w:gridCol w:w="249"/>
        <w:gridCol w:w="9851"/>
      </w:tblGrid>
      <w:tr>
        <w:tc>
          <w:tcPr>
            <w:tcW w:w="105" w:type="dxa"/>
            <w:tcBorders/>
            <w:vAlign w:val="center"/>
          </w:tcPr>
          <w:p>
            <w:pPr>
              <w:pStyle w:val="TableContents"/>
              <w:bidi w:val="0"/>
              <w:spacing w:before="0" w:after="283"/>
              <w:jc w:val="left"/>
            </w:pPr>
            <w:r>
              <w:t> </w:t>
            </w:r>
          </w:p>
        </w:tc>
        <w:tc>
          <w:tcPr>
            <w:tcW w:w="249" w:type="dxa"/>
            <w:tcBorders/>
            <w:vAlign w:val="center"/>
          </w:tcPr>
          <w:p>
            <w:pPr>
              <w:pStyle w:val="TableContents"/>
              <w:bidi w:val="0"/>
              <w:spacing w:before="0" w:after="0"/>
              <w:jc w:val="left"/>
            </w:pPr>
            <w:r>
              <w:t>(a)</w:t>
            </w:r>
          </w:p>
        </w:tc>
        <w:tc>
          <w:tcPr>
            <w:tcW w:w="9851" w:type="dxa"/>
            <w:tcBorders/>
            <w:vAlign w:val="center"/>
          </w:tcPr>
          <w:p>
            <w:pPr>
              <w:pStyle w:val="TableContents"/>
              <w:bidi w:val="0"/>
              <w:spacing w:before="0" w:after="0"/>
              <w:jc w:val="both"/>
            </w:pPr>
            <w: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76" w:name="z5f430985943349df8b3d48cfb3282f88"/>
      <w:bookmarkStart w:id="77" w:name="z5f430985943349df8b3d48cfb3282f88"/>
      <w:bookmarkEnd w:id="77"/>
    </w:p>
    <w:tbl>
      <w:tblPr>
        <w:tblW w:w="10205" w:type="dxa"/>
        <w:jc w:val="left"/>
        <w:tblInd w:w="0" w:type="dxa"/>
        <w:tblLayout w:type="fixed"/>
        <w:tblCellMar>
          <w:top w:w="0" w:type="dxa"/>
          <w:left w:w="0" w:type="dxa"/>
          <w:bottom w:w="0" w:type="dxa"/>
          <w:right w:w="0" w:type="dxa"/>
        </w:tblCellMar>
      </w:tblPr>
      <w:tblGrid>
        <w:gridCol w:w="105"/>
        <w:gridCol w:w="265"/>
        <w:gridCol w:w="9835"/>
      </w:tblGrid>
      <w:tr>
        <w:tc>
          <w:tcPr>
            <w:tcW w:w="105" w:type="dxa"/>
            <w:tcBorders/>
            <w:vAlign w:val="center"/>
          </w:tcPr>
          <w:p>
            <w:pPr>
              <w:pStyle w:val="TableContents"/>
              <w:bidi w:val="0"/>
              <w:spacing w:before="0" w:after="283"/>
              <w:jc w:val="left"/>
            </w:pPr>
            <w:r>
              <w:t> </w:t>
            </w:r>
          </w:p>
        </w:tc>
        <w:tc>
          <w:tcPr>
            <w:tcW w:w="265" w:type="dxa"/>
            <w:tcBorders/>
            <w:vAlign w:val="center"/>
          </w:tcPr>
          <w:p>
            <w:pPr>
              <w:pStyle w:val="TableContents"/>
              <w:bidi w:val="0"/>
              <w:spacing w:before="0" w:after="0"/>
              <w:jc w:val="left"/>
            </w:pPr>
            <w:r>
              <w:t>(b)</w:t>
            </w:r>
          </w:p>
        </w:tc>
        <w:tc>
          <w:tcPr>
            <w:tcW w:w="9835" w:type="dxa"/>
            <w:tcBorders/>
            <w:vAlign w:val="center"/>
          </w:tcPr>
          <w:p>
            <w:pPr>
              <w:pStyle w:val="TableContents"/>
              <w:bidi w:val="0"/>
              <w:spacing w:before="0" w:after="0"/>
              <w:jc w:val="both"/>
            </w:pPr>
            <w: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78" w:name="z6c0e5494cf82413d870b98adb504b885"/>
      <w:bookmarkStart w:id="79" w:name="z6c0e5494cf82413d870b98adb504b885"/>
      <w:bookmarkEnd w:id="79"/>
    </w:p>
    <w:tbl>
      <w:tblPr>
        <w:tblW w:w="10205" w:type="dxa"/>
        <w:jc w:val="left"/>
        <w:tblInd w:w="0" w:type="dxa"/>
        <w:tblLayout w:type="fixed"/>
        <w:tblCellMar>
          <w:top w:w="0" w:type="dxa"/>
          <w:left w:w="0" w:type="dxa"/>
          <w:bottom w:w="0" w:type="dxa"/>
          <w:right w:w="0" w:type="dxa"/>
        </w:tblCellMar>
      </w:tblPr>
      <w:tblGrid>
        <w:gridCol w:w="105"/>
        <w:gridCol w:w="256"/>
        <w:gridCol w:w="9844"/>
      </w:tblGrid>
      <w:tr>
        <w:tc>
          <w:tcPr>
            <w:tcW w:w="105"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0"/>
              <w:jc w:val="left"/>
            </w:pPr>
            <w:r>
              <w:t>(c)</w:t>
            </w:r>
          </w:p>
        </w:tc>
        <w:tc>
          <w:tcPr>
            <w:tcW w:w="9844" w:type="dxa"/>
            <w:tcBorders/>
            <w:vAlign w:val="center"/>
          </w:tcPr>
          <w:p>
            <w:pPr>
              <w:pStyle w:val="TableContents"/>
              <w:bidi w:val="0"/>
              <w:spacing w:before="0" w:after="0"/>
              <w:jc w:val="both"/>
            </w:pPr>
            <w: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80" w:name="z14ec60203a084a6aafc512aaf77739ab"/>
      <w:bookmarkStart w:id="81" w:name="z14ec60203a084a6aafc512aaf77739ab"/>
      <w:bookmarkEnd w:id="81"/>
    </w:p>
    <w:tbl>
      <w:tblPr>
        <w:tblW w:w="10205" w:type="dxa"/>
        <w:jc w:val="left"/>
        <w:tblInd w:w="0" w:type="dxa"/>
        <w:tblLayout w:type="fixed"/>
        <w:tblCellMar>
          <w:top w:w="0" w:type="dxa"/>
          <w:left w:w="0" w:type="dxa"/>
          <w:bottom w:w="0" w:type="dxa"/>
          <w:right w:w="0" w:type="dxa"/>
        </w:tblCellMar>
      </w:tblPr>
      <w:tblGrid>
        <w:gridCol w:w="105"/>
        <w:gridCol w:w="265"/>
        <w:gridCol w:w="9835"/>
      </w:tblGrid>
      <w:tr>
        <w:tc>
          <w:tcPr>
            <w:tcW w:w="105" w:type="dxa"/>
            <w:tcBorders/>
            <w:vAlign w:val="center"/>
          </w:tcPr>
          <w:p>
            <w:pPr>
              <w:pStyle w:val="TableContents"/>
              <w:bidi w:val="0"/>
              <w:spacing w:before="0" w:after="283"/>
              <w:jc w:val="left"/>
            </w:pPr>
            <w:r>
              <w:t> </w:t>
            </w:r>
          </w:p>
        </w:tc>
        <w:tc>
          <w:tcPr>
            <w:tcW w:w="265" w:type="dxa"/>
            <w:tcBorders/>
            <w:vAlign w:val="center"/>
          </w:tcPr>
          <w:p>
            <w:pPr>
              <w:pStyle w:val="TableContents"/>
              <w:bidi w:val="0"/>
              <w:spacing w:before="0" w:after="0"/>
              <w:jc w:val="left"/>
            </w:pPr>
            <w:r>
              <w:t>(d)</w:t>
            </w:r>
          </w:p>
        </w:tc>
        <w:tc>
          <w:tcPr>
            <w:tcW w:w="9835" w:type="dxa"/>
            <w:tcBorders/>
            <w:vAlign w:val="center"/>
          </w:tcPr>
          <w:p>
            <w:pPr>
              <w:pStyle w:val="TableContents"/>
              <w:bidi w:val="0"/>
              <w:spacing w:before="0" w:after="0"/>
              <w:jc w:val="both"/>
            </w:pPr>
            <w: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82" w:name="ze0e8a6ae0a4243ca912180a6a574d4c9"/>
      <w:bookmarkStart w:id="83" w:name="ze0e8a6ae0a4243ca912180a6a574d4c9"/>
      <w:bookmarkEnd w:id="83"/>
    </w:p>
    <w:tbl>
      <w:tblPr>
        <w:tblW w:w="10205" w:type="dxa"/>
        <w:jc w:val="left"/>
        <w:tblInd w:w="0" w:type="dxa"/>
        <w:tblLayout w:type="fixed"/>
        <w:tblCellMar>
          <w:top w:w="0" w:type="dxa"/>
          <w:left w:w="0" w:type="dxa"/>
          <w:bottom w:w="0" w:type="dxa"/>
          <w:right w:w="0" w:type="dxa"/>
        </w:tblCellMar>
      </w:tblPr>
      <w:tblGrid>
        <w:gridCol w:w="206"/>
        <w:gridCol w:w="9999"/>
      </w:tblGrid>
      <w:tr>
        <w:tc>
          <w:tcPr>
            <w:tcW w:w="206" w:type="dxa"/>
            <w:tcBorders/>
            <w:vAlign w:val="center"/>
          </w:tcPr>
          <w:p>
            <w:pPr>
              <w:pStyle w:val="TableContents"/>
              <w:bidi w:val="0"/>
              <w:spacing w:before="0" w:after="0"/>
              <w:jc w:val="left"/>
            </w:pPr>
            <w:r>
              <w:t>5.</w:t>
            </w:r>
          </w:p>
        </w:tc>
        <w:tc>
          <w:tcPr>
            <w:tcW w:w="9999" w:type="dxa"/>
            <w:tcBorders/>
            <w:vAlign w:val="center"/>
          </w:tcPr>
          <w:p>
            <w:pPr>
              <w:pStyle w:val="TableContents"/>
              <w:bidi w:val="0"/>
              <w:spacing w:before="0" w:after="0"/>
              <w:jc w:val="both"/>
            </w:pPr>
            <w: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84" w:name="zde6dcfd38c924936b27220849f70f04e"/>
      <w:bookmarkStart w:id="85" w:name="zde6dcfd38c924936b27220849f70f04e"/>
      <w:bookmarkEnd w:id="85"/>
    </w:p>
    <w:tbl>
      <w:tblPr>
        <w:tblW w:w="10205" w:type="dxa"/>
        <w:jc w:val="left"/>
        <w:tblInd w:w="0" w:type="dxa"/>
        <w:tblLayout w:type="fixed"/>
        <w:tblCellMar>
          <w:top w:w="0" w:type="dxa"/>
          <w:left w:w="0" w:type="dxa"/>
          <w:bottom w:w="0" w:type="dxa"/>
          <w:right w:w="0" w:type="dxa"/>
        </w:tblCellMar>
      </w:tblPr>
      <w:tblGrid>
        <w:gridCol w:w="105"/>
        <w:gridCol w:w="257"/>
        <w:gridCol w:w="9843"/>
      </w:tblGrid>
      <w:tr>
        <w:tc>
          <w:tcPr>
            <w:tcW w:w="105" w:type="dxa"/>
            <w:tcBorders/>
            <w:vAlign w:val="center"/>
          </w:tcPr>
          <w:p>
            <w:pPr>
              <w:pStyle w:val="TableContents"/>
              <w:bidi w:val="0"/>
              <w:spacing w:before="0" w:after="283"/>
              <w:jc w:val="left"/>
            </w:pPr>
            <w:r>
              <w:t> </w:t>
            </w:r>
          </w:p>
        </w:tc>
        <w:tc>
          <w:tcPr>
            <w:tcW w:w="257" w:type="dxa"/>
            <w:tcBorders/>
            <w:vAlign w:val="center"/>
          </w:tcPr>
          <w:p>
            <w:pPr>
              <w:pStyle w:val="TableContents"/>
              <w:bidi w:val="0"/>
              <w:spacing w:before="0" w:after="0"/>
              <w:jc w:val="left"/>
            </w:pPr>
            <w:r>
              <w:t>(a)</w:t>
            </w:r>
          </w:p>
        </w:tc>
        <w:tc>
          <w:tcPr>
            <w:tcW w:w="9843" w:type="dxa"/>
            <w:tcBorders/>
            <w:vAlign w:val="center"/>
          </w:tcPr>
          <w:p>
            <w:pPr>
              <w:pStyle w:val="TableContents"/>
              <w:bidi w:val="0"/>
              <w:spacing w:before="0" w:after="0"/>
              <w:jc w:val="both"/>
            </w:pPr>
            <w: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pPr>
      <w:r/>
    </w:p>
    <w:p>
      <w:pPr>
        <w:pStyle w:val="Normal"/>
        <w:bidi w:val="0"/>
        <w:spacing w:before="0" w:after="0"/>
        <w:jc w:val="left"/>
        <w:rPr>
          <w:sz w:val="4"/>
          <w:szCs w:val="4"/>
        </w:rPr>
      </w:pPr>
      <w:r>
        <w:rPr>
          <w:sz w:val="4"/>
          <w:szCs w:val="4"/>
        </w:rPr>
      </w:r>
      <w:bookmarkStart w:id="86" w:name="zd08793abce3a48d38a25cf11ed33efbf"/>
      <w:bookmarkStart w:id="87" w:name="zd08793abce3a48d38a25cf11ed33efbf"/>
      <w:bookmarkEnd w:id="87"/>
    </w:p>
    <w:tbl>
      <w:tblPr>
        <w:tblW w:w="10205" w:type="dxa"/>
        <w:jc w:val="left"/>
        <w:tblInd w:w="0" w:type="dxa"/>
        <w:tblLayout w:type="fixed"/>
        <w:tblCellMar>
          <w:top w:w="0" w:type="dxa"/>
          <w:left w:w="0" w:type="dxa"/>
          <w:bottom w:w="0" w:type="dxa"/>
          <w:right w:w="0" w:type="dxa"/>
        </w:tblCellMar>
      </w:tblPr>
      <w:tblGrid>
        <w:gridCol w:w="105"/>
        <w:gridCol w:w="288"/>
        <w:gridCol w:w="9812"/>
      </w:tblGrid>
      <w:tr>
        <w:tc>
          <w:tcPr>
            <w:tcW w:w="105" w:type="dxa"/>
            <w:tcBorders/>
            <w:vAlign w:val="center"/>
          </w:tcPr>
          <w:p>
            <w:pPr>
              <w:pStyle w:val="TableContents"/>
              <w:bidi w:val="0"/>
              <w:spacing w:before="0" w:after="283"/>
              <w:jc w:val="left"/>
            </w:pPr>
            <w:r>
              <w:t> </w:t>
            </w:r>
          </w:p>
        </w:tc>
        <w:tc>
          <w:tcPr>
            <w:tcW w:w="288" w:type="dxa"/>
            <w:tcBorders/>
            <w:vAlign w:val="center"/>
          </w:tcPr>
          <w:p>
            <w:pPr>
              <w:pStyle w:val="TableContents"/>
              <w:bidi w:val="0"/>
              <w:spacing w:before="0" w:after="0"/>
              <w:jc w:val="left"/>
            </w:pPr>
            <w:r>
              <w:t>(b)</w:t>
            </w:r>
          </w:p>
        </w:tc>
        <w:tc>
          <w:tcPr>
            <w:tcW w:w="9812" w:type="dxa"/>
            <w:tcBorders/>
            <w:vAlign w:val="center"/>
          </w:tcPr>
          <w:p>
            <w:pPr>
              <w:pStyle w:val="TableContents"/>
              <w:bidi w:val="0"/>
              <w:spacing w:before="0" w:after="0"/>
              <w:jc w:val="both"/>
            </w:pPr>
            <w:r>
              <w:t>Any fraud, whether or not material, that involves management or other employees who have a significant role in the registrant’s internal control over financial reporting.</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88" w:name="z3e08d95801224bb78898fa9de93268fe"/>
      <w:bookmarkStart w:id="89" w:name="z3e08d95801224bb78898fa9de93268fe"/>
      <w:bookmarkEnd w:id="89"/>
    </w:p>
    <w:tbl>
      <w:tblPr>
        <w:tblW w:w="4765" w:type="dxa"/>
        <w:jc w:val="left"/>
        <w:tblInd w:w="0" w:type="dxa"/>
        <w:tblLayout w:type="fixed"/>
        <w:tblCellMar>
          <w:top w:w="0" w:type="dxa"/>
          <w:left w:w="0" w:type="dxa"/>
          <w:bottom w:w="0" w:type="dxa"/>
          <w:right w:w="0" w:type="dxa"/>
        </w:tblCellMar>
      </w:tblPr>
      <w:tblGrid>
        <w:gridCol w:w="2405"/>
        <w:gridCol w:w="2240"/>
        <w:gridCol w:w="120"/>
      </w:tblGrid>
      <w:tr>
        <w:tc>
          <w:tcPr>
            <w:tcW w:w="2405" w:type="dxa"/>
            <w:tcBorders/>
            <w:vAlign w:val="center"/>
          </w:tcPr>
          <w:p>
            <w:pPr>
              <w:pStyle w:val="TableContents"/>
              <w:bidi w:val="0"/>
              <w:spacing w:before="0" w:after="0"/>
              <w:jc w:val="left"/>
              <w:rPr>
                <w:color w:val="000000"/>
              </w:rPr>
            </w:pPr>
            <w:r>
              <w:rPr>
                <w:color w:val="000000"/>
              </w:rPr>
              <w:t>Date: November 5, 2026</w:t>
            </w:r>
          </w:p>
        </w:tc>
        <w:tc>
          <w:tcPr>
            <w:tcW w:w="224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Chelsea K. Lantz</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240" w:type="dxa"/>
            <w:tcBorders/>
            <w:vAlign w:val="center"/>
          </w:tcPr>
          <w:p>
            <w:pPr>
              <w:pStyle w:val="TableContents"/>
              <w:bidi w:val="0"/>
              <w:spacing w:before="0" w:after="0"/>
              <w:jc w:val="left"/>
              <w:rPr>
                <w:color w:val="000000"/>
              </w:rPr>
            </w:pPr>
            <w:r>
              <w:rPr>
                <w:color w:val="000000"/>
              </w:rPr>
              <w:t>Chelsea K. Lantz</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240" w:type="dxa"/>
            <w:tcBorders/>
            <w:vAlign w:val="center"/>
          </w:tcPr>
          <w:p>
            <w:pPr>
              <w:pStyle w:val="TableContents"/>
              <w:bidi w:val="0"/>
              <w:spacing w:before="0" w:after="0"/>
              <w:jc w:val="left"/>
              <w:rPr>
                <w:color w:val="000000"/>
              </w:rPr>
            </w:pPr>
            <w:r>
              <w:rPr>
                <w:color w:val="000000"/>
              </w:rPr>
              <w:t>Chief Financial Officer</w:t>
            </w:r>
          </w:p>
        </w:tc>
        <w:tc>
          <w:tcPr>
            <w:tcW w:w="120" w:type="dxa"/>
            <w:tcBorders/>
            <w:vAlign w:val="center"/>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pPr>
      <w:r/>
    </w:p>
    <w:p>
      <w:pPr>
        <w:pStyle w:val="HorizontalLine"/>
        <w:bidi w:val="0"/>
        <w:jc w:val="left"/>
      </w:pPr>
      <w:r/>
    </w:p>
    <w:p>
      <w:pPr>
        <w:pStyle w:val="HorizontalLine"/>
        <w:bidi w:val="0"/>
        <w:jc w:val="left"/>
      </w:pPr>
      <w:r/>
      <w:bookmarkStart w:id="90" w:name="ef20080545_ex32-1.htm"/>
      <w:bookmarkStart w:id="91" w:name="ksef20080545_ex321"/>
      <w:bookmarkStart w:id="92" w:name="ef20080545_ex32-1.htm"/>
      <w:bookmarkStart w:id="93" w:name="ksef20080545_ex321"/>
      <w:bookmarkEnd w:id="92"/>
      <w:bookmarkEnd w:id="9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center"/>
      </w:p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p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p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2026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both"/>
      </w:pPr>
      <w:r/>
    </w:p>
    <w:p>
      <w:pPr>
        <w:pStyle w:val="Normal"/>
        <w:bidi w:val="0"/>
        <w:spacing w:before="0" w:after="0"/>
        <w:jc w:val="left"/>
        <w:rPr>
          <w:sz w:val="4"/>
          <w:szCs w:val="4"/>
        </w:rPr>
      </w:pPr>
      <w:r>
        <w:rPr>
          <w:sz w:val="4"/>
          <w:szCs w:val="4"/>
        </w:rPr>
      </w:r>
      <w:bookmarkStart w:id="94" w:name="z26664e6644014437ad407b82bb8bbc19"/>
      <w:bookmarkStart w:id="95" w:name="z26664e6644014437ad407b82bb8bbc19"/>
      <w:bookmarkEnd w:id="95"/>
    </w:p>
    <w:tbl>
      <w:tblPr>
        <w:tblW w:w="10205" w:type="dxa"/>
        <w:jc w:val="left"/>
        <w:tblInd w:w="0" w:type="dxa"/>
        <w:tblLayout w:type="fixed"/>
        <w:tblCellMar>
          <w:top w:w="0" w:type="dxa"/>
          <w:left w:w="0" w:type="dxa"/>
          <w:bottom w:w="0" w:type="dxa"/>
          <w:right w:w="0" w:type="dxa"/>
        </w:tblCellMar>
      </w:tblPr>
      <w:tblGrid>
        <w:gridCol w:w="105"/>
        <w:gridCol w:w="221"/>
        <w:gridCol w:w="9879"/>
      </w:tblGrid>
      <w:tr>
        <w:tc>
          <w:tcPr>
            <w:tcW w:w="105" w:type="dxa"/>
            <w:tcBorders/>
            <w:vAlign w:val="center"/>
          </w:tcPr>
          <w:p>
            <w:pPr>
              <w:pStyle w:val="TableContents"/>
              <w:bidi w:val="0"/>
              <w:spacing w:before="0" w:after="283"/>
              <w:jc w:val="left"/>
            </w:pPr>
            <w:r>
              <w:t> </w:t>
            </w:r>
          </w:p>
        </w:tc>
        <w:tc>
          <w:tcPr>
            <w:tcW w:w="221" w:type="dxa"/>
            <w:tcBorders/>
            <w:vAlign w:val="center"/>
          </w:tcPr>
          <w:p>
            <w:pPr>
              <w:pStyle w:val="TableContents"/>
              <w:bidi w:val="0"/>
              <w:spacing w:before="0" w:after="0"/>
              <w:jc w:val="left"/>
            </w:pPr>
            <w:r>
              <w:t>1.</w:t>
            </w:r>
          </w:p>
        </w:tc>
        <w:tc>
          <w:tcPr>
            <w:tcW w:w="9879" w:type="dxa"/>
            <w:tcBorders/>
            <w:vAlign w:val="center"/>
          </w:tcPr>
          <w:p>
            <w:pPr>
              <w:pStyle w:val="TableContents"/>
              <w:bidi w:val="0"/>
              <w:spacing w:before="0" w:after="0"/>
              <w:jc w:val="both"/>
            </w:pPr>
            <w:r>
              <w:t>The Report fully complies with the requirements of Section 13(a) or 15(d) of the Securities Exchange Act of 1934; and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96" w:name="z56b58e19e1fc4fdd8bf893045264a43d"/>
      <w:bookmarkStart w:id="97" w:name="z56b58e19e1fc4fdd8bf893045264a43d"/>
      <w:bookmarkEnd w:id="97"/>
    </w:p>
    <w:tbl>
      <w:tblPr>
        <w:tblW w:w="10205" w:type="dxa"/>
        <w:jc w:val="left"/>
        <w:tblInd w:w="0" w:type="dxa"/>
        <w:tblLayout w:type="fixed"/>
        <w:tblCellMar>
          <w:top w:w="0" w:type="dxa"/>
          <w:left w:w="0" w:type="dxa"/>
          <w:bottom w:w="0" w:type="dxa"/>
          <w:right w:w="0" w:type="dxa"/>
        </w:tblCellMar>
      </w:tblPr>
      <w:tblGrid>
        <w:gridCol w:w="105"/>
        <w:gridCol w:w="211"/>
        <w:gridCol w:w="9889"/>
      </w:tblGrid>
      <w:tr>
        <w:tc>
          <w:tcPr>
            <w:tcW w:w="10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0"/>
              <w:jc w:val="left"/>
            </w:pPr>
            <w:r>
              <w:t>2.</w:t>
            </w:r>
          </w:p>
        </w:tc>
        <w:tc>
          <w:tcPr>
            <w:tcW w:w="9889" w:type="dxa"/>
            <w:tcBorders/>
            <w:vAlign w:val="center"/>
          </w:tcPr>
          <w:p>
            <w:pPr>
              <w:pStyle w:val="TableContents"/>
              <w:bidi w:val="0"/>
              <w:spacing w:before="0" w:after="0"/>
              <w:jc w:val="both"/>
            </w:pPr>
            <w:r>
              <w:t>The information contained in the Report fairly presents, in all material respects, the financial condition and results of operations of the Company.</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98" w:name="zac6b8ce92cfb4166b808001bef0437a6"/>
      <w:bookmarkStart w:id="99" w:name="zac6b8ce92cfb4166b808001bef0437a6"/>
      <w:bookmarkEnd w:id="99"/>
    </w:p>
    <w:tbl>
      <w:tblPr>
        <w:tblW w:w="4840" w:type="dxa"/>
        <w:jc w:val="left"/>
        <w:tblInd w:w="0" w:type="dxa"/>
        <w:tblLayout w:type="fixed"/>
        <w:tblCellMar>
          <w:top w:w="0" w:type="dxa"/>
          <w:left w:w="0" w:type="dxa"/>
          <w:bottom w:w="0" w:type="dxa"/>
          <w:right w:w="0" w:type="dxa"/>
        </w:tblCellMar>
      </w:tblPr>
      <w:tblGrid>
        <w:gridCol w:w="2405"/>
        <w:gridCol w:w="2315"/>
        <w:gridCol w:w="120"/>
      </w:tblGrid>
      <w:tr>
        <w:tc>
          <w:tcPr>
            <w:tcW w:w="2405" w:type="dxa"/>
            <w:tcBorders/>
            <w:vAlign w:val="center"/>
          </w:tcPr>
          <w:p>
            <w:pPr>
              <w:pStyle w:val="TableContents"/>
              <w:bidi w:val="0"/>
              <w:spacing w:before="0" w:after="0"/>
              <w:jc w:val="left"/>
              <w:rPr>
                <w:color w:val="000000"/>
              </w:rPr>
            </w:pPr>
            <w:r>
              <w:rPr>
                <w:color w:val="000000"/>
              </w:rPr>
              <w:t>Date: November 5, 2026</w:t>
            </w:r>
          </w:p>
        </w:tc>
        <w:tc>
          <w:tcPr>
            <w:tcW w:w="231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Ryan S. Napierski</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315" w:type="dxa"/>
            <w:tcBorders/>
            <w:vAlign w:val="center"/>
          </w:tcPr>
          <w:p>
            <w:pPr>
              <w:pStyle w:val="TableContents"/>
              <w:bidi w:val="0"/>
              <w:spacing w:before="0" w:after="0"/>
              <w:jc w:val="left"/>
              <w:rPr>
                <w:color w:val="000000"/>
              </w:rPr>
            </w:pPr>
            <w:r>
              <w:rPr>
                <w:color w:val="000000"/>
              </w:rPr>
              <w:t>Ryan S. Napierski</w:t>
            </w:r>
          </w:p>
        </w:tc>
        <w:tc>
          <w:tcPr>
            <w:tcW w:w="120" w:type="dxa"/>
            <w:tcBorders/>
            <w:vAlign w:val="center"/>
          </w:tcPr>
          <w:p>
            <w:pPr>
              <w:pStyle w:val="TableContents"/>
              <w:bidi w:val="0"/>
              <w:spacing w:before="0" w:after="283"/>
              <w:jc w:val="left"/>
            </w:pPr>
            <w:r>
              <w:t> </w:t>
            </w:r>
          </w:p>
        </w:tc>
      </w:tr>
      <w:tr>
        <w:tc>
          <w:tcPr>
            <w:tcW w:w="2405" w:type="dxa"/>
            <w:tcBorders/>
            <w:vAlign w:val="center"/>
          </w:tcPr>
          <w:p>
            <w:pPr>
              <w:pStyle w:val="TableContents"/>
              <w:bidi w:val="0"/>
              <w:spacing w:before="0" w:after="283"/>
              <w:jc w:val="left"/>
            </w:pPr>
            <w:r>
              <w:t> </w:t>
            </w:r>
          </w:p>
        </w:tc>
        <w:tc>
          <w:tcPr>
            <w:tcW w:w="2315" w:type="dxa"/>
            <w:tcBorders/>
            <w:vAlign w:val="center"/>
          </w:tcPr>
          <w:p>
            <w:pPr>
              <w:pStyle w:val="TableContents"/>
              <w:bidi w:val="0"/>
              <w:spacing w:before="0" w:after="0"/>
              <w:jc w:val="left"/>
              <w:rPr>
                <w:color w:val="000000"/>
              </w:rPr>
            </w:pPr>
            <w:r>
              <w:rPr>
                <w:color w:val="000000"/>
              </w:rPr>
              <w:t>Chief Executive Officer</w:t>
            </w:r>
          </w:p>
        </w:tc>
        <w:tc>
          <w:tcPr>
            <w:tcW w:w="120" w:type="dxa"/>
            <w:tcBorders/>
            <w:vAlign w:val="center"/>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pPr>
      <w:r/>
    </w:p>
    <w:p>
      <w:pPr>
        <w:pStyle w:val="HorizontalLine"/>
        <w:bidi w:val="0"/>
        <w:jc w:val="left"/>
      </w:pPr>
      <w:r/>
    </w:p>
    <w:p>
      <w:pPr>
        <w:pStyle w:val="HorizontalLine"/>
        <w:bidi w:val="0"/>
        <w:jc w:val="right"/>
      </w:pPr>
      <w:r/>
      <w:bookmarkStart w:id="100" w:name="ef20080545_ex32-2.htm"/>
      <w:bookmarkStart w:id="101" w:name="ksef20080545_ex322"/>
      <w:bookmarkStart w:id="102" w:name="ef20080545_ex32-2.htm"/>
      <w:bookmarkStart w:id="103" w:name="ksef20080545_ex322"/>
      <w:bookmarkEnd w:id="102"/>
      <w:bookmarkEnd w:id="10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center"/>
      </w:p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p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p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2026 (the “Report”), I, Chelsea K. Lantz, Chief Financial Officer of the Company, certify, pursuant to 18 U.S.C. § 1350, as adopted pursuant to Section 906 of the Sarbanes-Oxley Act of 2002, that to the best of my knowledge:</w:t>
      </w:r>
    </w:p>
    <w:p>
      <w:pPr>
        <w:pStyle w:val="TextBody"/>
        <w:bidi w:val="0"/>
        <w:spacing w:before="0" w:after="0"/>
        <w:jc w:val="both"/>
      </w:pPr>
      <w:r/>
    </w:p>
    <w:p>
      <w:pPr>
        <w:pStyle w:val="Normal"/>
        <w:bidi w:val="0"/>
        <w:spacing w:before="0" w:after="0"/>
        <w:jc w:val="left"/>
        <w:rPr>
          <w:sz w:val="4"/>
          <w:szCs w:val="4"/>
        </w:rPr>
      </w:pPr>
      <w:r>
        <w:rPr>
          <w:sz w:val="4"/>
          <w:szCs w:val="4"/>
        </w:rPr>
      </w:r>
      <w:bookmarkStart w:id="104" w:name="zdcfe7175de814686935d9a20087dccc9"/>
      <w:bookmarkStart w:id="105" w:name="zdcfe7175de814686935d9a20087dccc9"/>
      <w:bookmarkEnd w:id="105"/>
    </w:p>
    <w:tbl>
      <w:tblPr>
        <w:tblW w:w="10205" w:type="dxa"/>
        <w:jc w:val="left"/>
        <w:tblInd w:w="0" w:type="dxa"/>
        <w:tblLayout w:type="fixed"/>
        <w:tblCellMar>
          <w:top w:w="0" w:type="dxa"/>
          <w:left w:w="0" w:type="dxa"/>
          <w:bottom w:w="0" w:type="dxa"/>
          <w:right w:w="0" w:type="dxa"/>
        </w:tblCellMar>
      </w:tblPr>
      <w:tblGrid>
        <w:gridCol w:w="105"/>
        <w:gridCol w:w="221"/>
        <w:gridCol w:w="9879"/>
      </w:tblGrid>
      <w:tr>
        <w:tc>
          <w:tcPr>
            <w:tcW w:w="105" w:type="dxa"/>
            <w:tcBorders/>
            <w:vAlign w:val="center"/>
          </w:tcPr>
          <w:p>
            <w:pPr>
              <w:pStyle w:val="TableContents"/>
              <w:bidi w:val="0"/>
              <w:spacing w:before="0" w:after="283"/>
              <w:jc w:val="left"/>
            </w:pPr>
            <w:r>
              <w:t> </w:t>
            </w:r>
          </w:p>
        </w:tc>
        <w:tc>
          <w:tcPr>
            <w:tcW w:w="221" w:type="dxa"/>
            <w:tcBorders/>
            <w:vAlign w:val="center"/>
          </w:tcPr>
          <w:p>
            <w:pPr>
              <w:pStyle w:val="TableContents"/>
              <w:bidi w:val="0"/>
              <w:spacing w:before="0" w:after="0"/>
              <w:jc w:val="left"/>
            </w:pPr>
            <w:r>
              <w:t>1.</w:t>
            </w:r>
          </w:p>
        </w:tc>
        <w:tc>
          <w:tcPr>
            <w:tcW w:w="9879" w:type="dxa"/>
            <w:tcBorders/>
            <w:vAlign w:val="center"/>
          </w:tcPr>
          <w:p>
            <w:pPr>
              <w:pStyle w:val="TableContents"/>
              <w:bidi w:val="0"/>
              <w:spacing w:before="0" w:after="0"/>
              <w:jc w:val="both"/>
            </w:pPr>
            <w:r>
              <w:t>The Report fully complies with the requirements of Section 13(a) or 15(d) of the Securities Exchange Act of 1934; and</w:t>
            </w:r>
          </w:p>
        </w:tc>
      </w:tr>
    </w:tbl>
    <w:p>
      <w:pPr>
        <w:pStyle w:val="TextBody"/>
        <w:bidi w:val="0"/>
        <w:spacing w:before="0" w:after="0"/>
        <w:jc w:val="both"/>
      </w:pPr>
      <w:r/>
    </w:p>
    <w:p>
      <w:pPr>
        <w:pStyle w:val="Normal"/>
        <w:bidi w:val="0"/>
        <w:spacing w:before="0" w:after="0"/>
        <w:jc w:val="left"/>
        <w:rPr>
          <w:sz w:val="4"/>
          <w:szCs w:val="4"/>
        </w:rPr>
      </w:pPr>
      <w:r>
        <w:rPr>
          <w:sz w:val="4"/>
          <w:szCs w:val="4"/>
        </w:rPr>
      </w:r>
      <w:bookmarkStart w:id="106" w:name="ze1a2fd1c77dc4e7abbbb1e039baa1dd6"/>
      <w:bookmarkStart w:id="107" w:name="ze1a2fd1c77dc4e7abbbb1e039baa1dd6"/>
      <w:bookmarkEnd w:id="107"/>
    </w:p>
    <w:tbl>
      <w:tblPr>
        <w:tblW w:w="10205" w:type="dxa"/>
        <w:jc w:val="left"/>
        <w:tblInd w:w="0" w:type="dxa"/>
        <w:tblLayout w:type="fixed"/>
        <w:tblCellMar>
          <w:top w:w="0" w:type="dxa"/>
          <w:left w:w="0" w:type="dxa"/>
          <w:bottom w:w="0" w:type="dxa"/>
          <w:right w:w="0" w:type="dxa"/>
        </w:tblCellMar>
      </w:tblPr>
      <w:tblGrid>
        <w:gridCol w:w="105"/>
        <w:gridCol w:w="211"/>
        <w:gridCol w:w="9889"/>
      </w:tblGrid>
      <w:tr>
        <w:tc>
          <w:tcPr>
            <w:tcW w:w="10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0"/>
              <w:jc w:val="left"/>
            </w:pPr>
            <w:r>
              <w:t>2.</w:t>
            </w:r>
          </w:p>
        </w:tc>
        <w:tc>
          <w:tcPr>
            <w:tcW w:w="9889" w:type="dxa"/>
            <w:tcBorders/>
            <w:vAlign w:val="center"/>
          </w:tcPr>
          <w:p>
            <w:pPr>
              <w:pStyle w:val="TableContents"/>
              <w:bidi w:val="0"/>
              <w:spacing w:before="0" w:after="0"/>
              <w:jc w:val="both"/>
            </w:pPr>
            <w:r>
              <w:t>The information contained in the Report fairly presents, in all material respects, the financial condition and results of operations of the Company.</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08" w:name="zeb801f49df16424dada9066cc604bdcc"/>
      <w:bookmarkStart w:id="109" w:name="zeb801f49df16424dada9066cc604bdcc"/>
      <w:bookmarkEnd w:id="109"/>
    </w:p>
    <w:tbl>
      <w:tblPr>
        <w:tblW w:w="4795" w:type="dxa"/>
        <w:jc w:val="left"/>
        <w:tblInd w:w="0" w:type="dxa"/>
        <w:tblLayout w:type="fixed"/>
        <w:tblCellMar>
          <w:top w:w="0" w:type="dxa"/>
          <w:left w:w="0" w:type="dxa"/>
          <w:bottom w:w="0" w:type="dxa"/>
          <w:right w:w="0" w:type="dxa"/>
        </w:tblCellMar>
      </w:tblPr>
      <w:tblGrid>
        <w:gridCol w:w="2420"/>
        <w:gridCol w:w="2240"/>
        <w:gridCol w:w="135"/>
      </w:tblGrid>
      <w:tr>
        <w:tc>
          <w:tcPr>
            <w:tcW w:w="2420" w:type="dxa"/>
            <w:tcBorders/>
            <w:vAlign w:val="center"/>
          </w:tcPr>
          <w:p>
            <w:pPr>
              <w:pStyle w:val="TableContents"/>
              <w:bidi w:val="0"/>
              <w:spacing w:before="0" w:after="0"/>
              <w:jc w:val="left"/>
              <w:rPr>
                <w:color w:val="000000"/>
              </w:rPr>
            </w:pPr>
            <w:r>
              <w:rPr>
                <w:color w:val="000000"/>
              </w:rPr>
              <w:t>Date: November 5, 2026</w:t>
            </w:r>
          </w:p>
        </w:tc>
        <w:tc>
          <w:tcPr>
            <w:tcW w:w="224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Chelsea K. Lantz</w:t>
            </w:r>
          </w:p>
        </w:tc>
        <w:tc>
          <w:tcPr>
            <w:tcW w:w="135" w:type="dxa"/>
            <w:tcBorders/>
            <w:vAlign w:val="center"/>
          </w:tcPr>
          <w:p>
            <w:pPr>
              <w:pStyle w:val="TableContents"/>
              <w:bidi w:val="0"/>
              <w:spacing w:before="0" w:after="283"/>
              <w:jc w:val="left"/>
            </w:pPr>
            <w:r>
              <w:t> </w:t>
            </w:r>
          </w:p>
        </w:tc>
      </w:tr>
      <w:tr>
        <w:tc>
          <w:tcPr>
            <w:tcW w:w="2420" w:type="dxa"/>
            <w:tcBorders/>
            <w:vAlign w:val="center"/>
          </w:tcPr>
          <w:p>
            <w:pPr>
              <w:pStyle w:val="TableContents"/>
              <w:bidi w:val="0"/>
              <w:spacing w:before="0" w:after="283"/>
              <w:jc w:val="left"/>
            </w:pPr>
            <w:r>
              <w:t> </w:t>
            </w:r>
          </w:p>
        </w:tc>
        <w:tc>
          <w:tcPr>
            <w:tcW w:w="2240" w:type="dxa"/>
            <w:tcBorders/>
            <w:vAlign w:val="center"/>
          </w:tcPr>
          <w:p>
            <w:pPr>
              <w:pStyle w:val="TableContents"/>
              <w:bidi w:val="0"/>
              <w:spacing w:before="0" w:after="0"/>
              <w:jc w:val="left"/>
              <w:rPr>
                <w:color w:val="000000"/>
              </w:rPr>
            </w:pPr>
            <w:r>
              <w:rPr>
                <w:color w:val="000000"/>
              </w:rPr>
              <w:t>Chelsea K. Lantz</w:t>
            </w:r>
          </w:p>
        </w:tc>
        <w:tc>
          <w:tcPr>
            <w:tcW w:w="135" w:type="dxa"/>
            <w:tcBorders/>
            <w:vAlign w:val="center"/>
          </w:tcPr>
          <w:p>
            <w:pPr>
              <w:pStyle w:val="TableContents"/>
              <w:bidi w:val="0"/>
              <w:spacing w:before="0" w:after="283"/>
              <w:jc w:val="left"/>
            </w:pPr>
            <w:r>
              <w:t> </w:t>
            </w:r>
          </w:p>
        </w:tc>
      </w:tr>
      <w:tr>
        <w:tc>
          <w:tcPr>
            <w:tcW w:w="2420" w:type="dxa"/>
            <w:tcBorders/>
            <w:vAlign w:val="center"/>
          </w:tcPr>
          <w:p>
            <w:pPr>
              <w:pStyle w:val="TableContents"/>
              <w:bidi w:val="0"/>
              <w:spacing w:before="0" w:after="283"/>
              <w:jc w:val="left"/>
            </w:pPr>
            <w:r>
              <w:t> </w:t>
            </w:r>
          </w:p>
        </w:tc>
        <w:tc>
          <w:tcPr>
            <w:tcW w:w="2240" w:type="dxa"/>
            <w:tcBorders/>
            <w:vAlign w:val="center"/>
          </w:tcPr>
          <w:p>
            <w:pPr>
              <w:pStyle w:val="TableContents"/>
              <w:bidi w:val="0"/>
              <w:spacing w:before="0" w:after="0"/>
              <w:jc w:val="left"/>
              <w:rPr>
                <w:color w:val="000000"/>
              </w:rPr>
            </w:pPr>
            <w:r>
              <w:rPr>
                <w:color w:val="000000"/>
              </w:rPr>
              <w:t>Chief Financial Officer</w:t>
            </w:r>
          </w:p>
        </w:tc>
        <w:tc>
          <w:tcPr>
            <w:tcW w:w="135" w:type="dxa"/>
            <w:tcBorders/>
            <w:vAlign w:val="center"/>
          </w:tcPr>
          <w:p>
            <w:pPr>
              <w:pStyle w:val="TableContents"/>
              <w:bidi w:val="0"/>
              <w:spacing w:before="0" w:after="283"/>
              <w:jc w:val="left"/>
            </w:pPr>
            <w:r>
              <w:t> </w:t>
            </w:r>
          </w:p>
        </w:tc>
      </w:tr>
    </w:tbl>
    <w:p>
      <w:pPr>
        <w:pStyle w:val="TextBody"/>
        <w:bidi w:val="0"/>
        <w:spacing w:before="0" w:after="0"/>
        <w:jc w:val="left"/>
      </w:pPr>
      <w:r/>
    </w:p>
    <w:p>
      <w:pPr>
        <w:pStyle w:val="TextBody"/>
        <w:bidi w:val="0"/>
        <w:spacing w:before="0" w:after="0"/>
        <w:jc w:val="left"/>
      </w:pPr>
      <w:r/>
    </w:p>
    <w:p>
      <w:pPr>
        <w:pStyle w:val="HorizontalLine"/>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19123</Words>
  <Characters>103274</Characters>
  <CharactersWithSpaces>124541</CharactersWithSpaces>
  <Paragraphs>8485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