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WOODBURY EDWINA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 SKIN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 W CENTER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PROVO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 SKIN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62,474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through a dividend reinvestment under the Company's Deferred Compensation Plan in accordance with the Plan's terms.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Belliston as Attorney-in-Fact for Edwina D. Woodbury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1405" TargetMode="External"/><Relationship Id="rId5" Type="http://schemas.openxmlformats.org/officeDocument/2006/relationships/hyperlink" Target="http://www.sec.gov/cgi-bin/browse-edgar?action=getcompany&amp;CIK=0001021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3226</Characters>
  <CharactersWithSpaces>3753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